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7245C" w14:textId="608B5F4F" w:rsidR="00C66995" w:rsidRDefault="001D0989" w:rsidP="00F21CA0">
      <w:pPr>
        <w:ind w:left="-1276" w:firstLine="1276"/>
        <w:jc w:val="center"/>
        <w:rPr>
          <w:sz w:val="72"/>
        </w:rPr>
      </w:pPr>
      <w:r>
        <w:rPr>
          <w:noProof/>
          <w:lang w:eastAsia="en-GB"/>
        </w:rPr>
        <w:drawing>
          <wp:anchor distT="0" distB="0" distL="114300" distR="114300" simplePos="0" relativeHeight="251657728" behindDoc="1" locked="0" layoutInCell="1" allowOverlap="1" wp14:anchorId="15BF1CE5" wp14:editId="4468A49A">
            <wp:simplePos x="0" y="0"/>
            <wp:positionH relativeFrom="margin">
              <wp:align>center</wp:align>
            </wp:positionH>
            <wp:positionV relativeFrom="paragraph">
              <wp:posOffset>-1031875</wp:posOffset>
            </wp:positionV>
            <wp:extent cx="7626391" cy="10787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Blank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91" cy="10787654"/>
                    </a:xfrm>
                    <a:prstGeom prst="rect">
                      <a:avLst/>
                    </a:prstGeom>
                  </pic:spPr>
                </pic:pic>
              </a:graphicData>
            </a:graphic>
            <wp14:sizeRelH relativeFrom="margin">
              <wp14:pctWidth>0</wp14:pctWidth>
            </wp14:sizeRelH>
            <wp14:sizeRelV relativeFrom="margin">
              <wp14:pctHeight>0</wp14:pctHeight>
            </wp14:sizeRelV>
          </wp:anchor>
        </w:drawing>
      </w:r>
    </w:p>
    <w:p w14:paraId="719D8B7E" w14:textId="5DD43BB4" w:rsidR="006605B2" w:rsidRDefault="00085EA4" w:rsidP="00F21CA0">
      <w:pPr>
        <w:ind w:left="-1276" w:firstLine="1276"/>
        <w:jc w:val="center"/>
        <w:rPr>
          <w:sz w:val="72"/>
        </w:rPr>
      </w:pPr>
      <w:r>
        <w:rPr>
          <w:noProof/>
          <w:lang w:eastAsia="en-GB"/>
        </w:rPr>
        <mc:AlternateContent>
          <mc:Choice Requires="wps">
            <w:drawing>
              <wp:anchor distT="0" distB="0" distL="114300" distR="114300" simplePos="0" relativeHeight="251658752" behindDoc="0" locked="0" layoutInCell="1" allowOverlap="1" wp14:anchorId="2BEAE30F" wp14:editId="063EAA6D">
                <wp:simplePos x="0" y="0"/>
                <wp:positionH relativeFrom="column">
                  <wp:posOffset>-186055</wp:posOffset>
                </wp:positionH>
                <wp:positionV relativeFrom="paragraph">
                  <wp:posOffset>3023870</wp:posOffset>
                </wp:positionV>
                <wp:extent cx="4267200" cy="3829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67200" cy="3829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914B8D" w14:textId="77777777" w:rsidR="00735511" w:rsidRDefault="00735511" w:rsidP="00085EA4">
                            <w:pPr>
                              <w:spacing w:line="360" w:lineRule="exact"/>
                              <w:rPr>
                                <w:color w:val="262626" w:themeColor="text1" w:themeTint="D9"/>
                                <w:sz w:val="56"/>
                                <w:szCs w:val="56"/>
                                <w:lang w:val="en-US"/>
                              </w:rPr>
                            </w:pPr>
                          </w:p>
                          <w:p w14:paraId="34AC0305" w14:textId="77777777" w:rsidR="00735511" w:rsidRDefault="00735511" w:rsidP="00735511">
                            <w:pPr>
                              <w:pStyle w:val="Heading5"/>
                              <w:rPr>
                                <w:lang w:val="en-US"/>
                              </w:rPr>
                            </w:pPr>
                          </w:p>
                          <w:p w14:paraId="48023FE6" w14:textId="09F06149" w:rsidR="00735511" w:rsidRPr="002A254C" w:rsidRDefault="009B2C89" w:rsidP="00085EA4">
                            <w:pPr>
                              <w:spacing w:line="360" w:lineRule="exact"/>
                              <w:rPr>
                                <w:b/>
                                <w:bCs/>
                                <w:color w:val="262626" w:themeColor="text1" w:themeTint="D9"/>
                                <w:sz w:val="36"/>
                                <w:szCs w:val="36"/>
                                <w:lang w:val="en-US"/>
                              </w:rPr>
                            </w:pPr>
                            <w:r w:rsidRPr="002A254C">
                              <w:rPr>
                                <w:b/>
                                <w:bCs/>
                                <w:color w:val="262626" w:themeColor="text1" w:themeTint="D9"/>
                                <w:sz w:val="36"/>
                                <w:szCs w:val="36"/>
                                <w:lang w:val="en-US"/>
                              </w:rPr>
                              <w:t>QUALITY ASSURANCE &amp; IMPROVMENT PROGRAMME</w:t>
                            </w:r>
                          </w:p>
                          <w:p w14:paraId="37F59F6E" w14:textId="64F20026" w:rsidR="00735511" w:rsidRPr="002A254C" w:rsidRDefault="00735511" w:rsidP="00085EA4">
                            <w:pPr>
                              <w:spacing w:line="360" w:lineRule="exact"/>
                              <w:rPr>
                                <w:b/>
                                <w:bCs/>
                                <w:color w:val="262626" w:themeColor="text1" w:themeTint="D9"/>
                                <w:sz w:val="56"/>
                                <w:szCs w:val="56"/>
                                <w:lang w:val="en-US"/>
                              </w:rPr>
                            </w:pPr>
                          </w:p>
                          <w:p w14:paraId="32FC8CB2" w14:textId="1DAE48CE" w:rsidR="00735511" w:rsidRPr="002A254C" w:rsidRDefault="00735511" w:rsidP="00085EA4">
                            <w:pPr>
                              <w:spacing w:line="360" w:lineRule="exact"/>
                              <w:rPr>
                                <w:b/>
                                <w:bCs/>
                                <w:color w:val="262626" w:themeColor="text1" w:themeTint="D9"/>
                                <w:sz w:val="56"/>
                                <w:szCs w:val="56"/>
                                <w:lang w:val="en-US"/>
                              </w:rPr>
                            </w:pPr>
                          </w:p>
                          <w:p w14:paraId="422BCCE5" w14:textId="256040AA" w:rsidR="00735511" w:rsidRPr="002A254C" w:rsidRDefault="00735511" w:rsidP="00085EA4">
                            <w:pPr>
                              <w:spacing w:line="360" w:lineRule="exact"/>
                              <w:rPr>
                                <w:b/>
                                <w:bCs/>
                                <w:color w:val="262626" w:themeColor="text1" w:themeTint="D9"/>
                                <w:sz w:val="56"/>
                                <w:szCs w:val="56"/>
                                <w:lang w:val="en-US"/>
                              </w:rPr>
                            </w:pPr>
                          </w:p>
                          <w:p w14:paraId="789D7A91" w14:textId="376F46E1" w:rsidR="00735511" w:rsidRPr="002A254C" w:rsidRDefault="00735511" w:rsidP="00735511">
                            <w:pPr>
                              <w:rPr>
                                <w:b/>
                                <w:bCs/>
                                <w:sz w:val="40"/>
                                <w:szCs w:val="40"/>
                                <w:lang w:val="en-US"/>
                              </w:rPr>
                            </w:pPr>
                            <w:r w:rsidRPr="002A254C">
                              <w:rPr>
                                <w:b/>
                                <w:bCs/>
                                <w:sz w:val="40"/>
                                <w:szCs w:val="40"/>
                                <w:lang w:val="en-US"/>
                              </w:rPr>
                              <w:t>April 202</w:t>
                            </w:r>
                            <w:r w:rsidR="000C5A9A">
                              <w:rPr>
                                <w:b/>
                                <w:bCs/>
                                <w:sz w:val="40"/>
                                <w:szCs w:val="40"/>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E30F" id="_x0000_t202" coordsize="21600,21600" o:spt="202" path="m,l,21600r21600,l21600,xe">
                <v:stroke joinstyle="miter"/>
                <v:path gradientshapeok="t" o:connecttype="rect"/>
              </v:shapetype>
              <v:shape id="Text Box 2" o:spid="_x0000_s1026" type="#_x0000_t202" style="position:absolute;left:0;text-align:left;margin-left:-14.65pt;margin-top:238.1pt;width:336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" filled="f" stroked="f">
                <v:textbox>
                  <w:txbxContent>
                    <w:p w14:paraId="4F914B8D" w14:textId="77777777" w:rsidR="00735511" w:rsidRDefault="00735511" w:rsidP="00085EA4">
                      <w:pPr>
                        <w:spacing w:line="360" w:lineRule="exact"/>
                        <w:rPr>
                          <w:color w:val="262626" w:themeColor="text1" w:themeTint="D9"/>
                          <w:sz w:val="56"/>
                          <w:szCs w:val="56"/>
                          <w:lang w:val="en-US"/>
                        </w:rPr>
                      </w:pPr>
                    </w:p>
                    <w:p w14:paraId="34AC0305" w14:textId="77777777" w:rsidR="00735511" w:rsidRDefault="00735511" w:rsidP="00735511">
                      <w:pPr>
                        <w:pStyle w:val="Heading5"/>
                        <w:rPr>
                          <w:lang w:val="en-US"/>
                        </w:rPr>
                      </w:pPr>
                    </w:p>
                    <w:p w14:paraId="48023FE6" w14:textId="09F06149" w:rsidR="00735511" w:rsidRPr="002A254C" w:rsidRDefault="009B2C89" w:rsidP="00085EA4">
                      <w:pPr>
                        <w:spacing w:line="360" w:lineRule="exact"/>
                        <w:rPr>
                          <w:b/>
                          <w:bCs/>
                          <w:color w:val="262626" w:themeColor="text1" w:themeTint="D9"/>
                          <w:sz w:val="36"/>
                          <w:szCs w:val="36"/>
                          <w:lang w:val="en-US"/>
                        </w:rPr>
                      </w:pPr>
                      <w:r w:rsidRPr="002A254C">
                        <w:rPr>
                          <w:b/>
                          <w:bCs/>
                          <w:color w:val="262626" w:themeColor="text1" w:themeTint="D9"/>
                          <w:sz w:val="36"/>
                          <w:szCs w:val="36"/>
                          <w:lang w:val="en-US"/>
                        </w:rPr>
                        <w:t>QUALITY ASSURANCE &amp; IMPROVMENT PROGRAMME</w:t>
                      </w:r>
                    </w:p>
                    <w:p w14:paraId="37F59F6E" w14:textId="64F20026" w:rsidR="00735511" w:rsidRPr="002A254C" w:rsidRDefault="00735511" w:rsidP="00085EA4">
                      <w:pPr>
                        <w:spacing w:line="360" w:lineRule="exact"/>
                        <w:rPr>
                          <w:b/>
                          <w:bCs/>
                          <w:color w:val="262626" w:themeColor="text1" w:themeTint="D9"/>
                          <w:sz w:val="56"/>
                          <w:szCs w:val="56"/>
                          <w:lang w:val="en-US"/>
                        </w:rPr>
                      </w:pPr>
                    </w:p>
                    <w:p w14:paraId="32FC8CB2" w14:textId="1DAE48CE" w:rsidR="00735511" w:rsidRPr="002A254C" w:rsidRDefault="00735511" w:rsidP="00085EA4">
                      <w:pPr>
                        <w:spacing w:line="360" w:lineRule="exact"/>
                        <w:rPr>
                          <w:b/>
                          <w:bCs/>
                          <w:color w:val="262626" w:themeColor="text1" w:themeTint="D9"/>
                          <w:sz w:val="56"/>
                          <w:szCs w:val="56"/>
                          <w:lang w:val="en-US"/>
                        </w:rPr>
                      </w:pPr>
                    </w:p>
                    <w:p w14:paraId="422BCCE5" w14:textId="256040AA" w:rsidR="00735511" w:rsidRPr="002A254C" w:rsidRDefault="00735511" w:rsidP="00085EA4">
                      <w:pPr>
                        <w:spacing w:line="360" w:lineRule="exact"/>
                        <w:rPr>
                          <w:b/>
                          <w:bCs/>
                          <w:color w:val="262626" w:themeColor="text1" w:themeTint="D9"/>
                          <w:sz w:val="56"/>
                          <w:szCs w:val="56"/>
                          <w:lang w:val="en-US"/>
                        </w:rPr>
                      </w:pPr>
                    </w:p>
                    <w:p w14:paraId="789D7A91" w14:textId="376F46E1" w:rsidR="00735511" w:rsidRPr="002A254C" w:rsidRDefault="00735511" w:rsidP="00735511">
                      <w:pPr>
                        <w:rPr>
                          <w:b/>
                          <w:bCs/>
                          <w:sz w:val="40"/>
                          <w:szCs w:val="40"/>
                          <w:lang w:val="en-US"/>
                        </w:rPr>
                      </w:pPr>
                      <w:r w:rsidRPr="002A254C">
                        <w:rPr>
                          <w:b/>
                          <w:bCs/>
                          <w:sz w:val="40"/>
                          <w:szCs w:val="40"/>
                          <w:lang w:val="en-US"/>
                        </w:rPr>
                        <w:t>April 202</w:t>
                      </w:r>
                      <w:r w:rsidR="000C5A9A">
                        <w:rPr>
                          <w:b/>
                          <w:bCs/>
                          <w:sz w:val="40"/>
                          <w:szCs w:val="40"/>
                          <w:lang w:val="en-US"/>
                        </w:rPr>
                        <w:t>3</w:t>
                      </w:r>
                    </w:p>
                  </w:txbxContent>
                </v:textbox>
                <w10:wrap type="square"/>
              </v:shape>
            </w:pict>
          </mc:Fallback>
        </mc:AlternateContent>
      </w:r>
    </w:p>
    <w:p w14:paraId="799D56ED" w14:textId="77777777" w:rsidR="00EF277D" w:rsidRPr="008E60E3" w:rsidRDefault="00EF277D" w:rsidP="00C66995">
      <w:pPr>
        <w:ind w:left="-993" w:firstLine="993"/>
        <w:rPr>
          <w:rFonts w:cs="Arial"/>
          <w:b/>
        </w:rPr>
        <w:sectPr w:rsidR="00EF277D" w:rsidRPr="008E60E3" w:rsidSect="006605B2">
          <w:footerReference w:type="default" r:id="rId9"/>
          <w:pgSz w:w="11907" w:h="16839" w:code="9"/>
          <w:pgMar w:top="1440" w:right="850" w:bottom="1440" w:left="993" w:header="720" w:footer="720" w:gutter="0"/>
          <w:cols w:space="720"/>
          <w:titlePg/>
          <w:docGrid w:linePitch="326"/>
        </w:sectPr>
      </w:pPr>
    </w:p>
    <w:p w14:paraId="133CF52B" w14:textId="249626C6" w:rsidR="00063B00" w:rsidRDefault="00063B00" w:rsidP="00E6426F">
      <w:pPr>
        <w:tabs>
          <w:tab w:val="left" w:pos="2410"/>
        </w:tabs>
        <w:ind w:left="709" w:right="123"/>
      </w:pPr>
    </w:p>
    <w:p w14:paraId="4850FA15" w14:textId="2473A698" w:rsidR="009B2C89" w:rsidRDefault="009B2C89" w:rsidP="009B2C89">
      <w:pPr>
        <w:pStyle w:val="Heading1"/>
        <w:rPr>
          <w:rFonts w:ascii="Verdana" w:hAnsi="Verdana"/>
          <w:sz w:val="28"/>
          <w:szCs w:val="28"/>
        </w:rPr>
      </w:pPr>
      <w:r w:rsidRPr="00D76114">
        <w:rPr>
          <w:rFonts w:ascii="Verdana" w:hAnsi="Verdana"/>
          <w:sz w:val="28"/>
          <w:szCs w:val="28"/>
        </w:rPr>
        <w:t>INTRODUCTION</w:t>
      </w:r>
    </w:p>
    <w:p w14:paraId="03CAE2C6" w14:textId="77777777" w:rsidR="009B2C89" w:rsidRPr="009B2C89" w:rsidRDefault="009B2C89" w:rsidP="009B2C89"/>
    <w:p w14:paraId="6596C9C0" w14:textId="21D662FE" w:rsidR="009B2C89" w:rsidRDefault="009B2C89" w:rsidP="009B2C89">
      <w:pPr>
        <w:rPr>
          <w:rFonts w:cs="Arial"/>
          <w:sz w:val="22"/>
          <w:szCs w:val="22"/>
        </w:rPr>
      </w:pPr>
      <w:r w:rsidRPr="009B2C89">
        <w:rPr>
          <w:rFonts w:cs="Arial"/>
          <w:sz w:val="22"/>
          <w:szCs w:val="22"/>
        </w:rPr>
        <w:t>The PSIAS require the Chief Audit Executive to develop and maintain a Quality Assurance and Improvement Programme (QAIP) to enable the internal audit activity to be assessed against the PSIAS (</w:t>
      </w:r>
      <w:proofErr w:type="spellStart"/>
      <w:r w:rsidRPr="009B2C89">
        <w:rPr>
          <w:rFonts w:cs="Arial"/>
          <w:sz w:val="22"/>
          <w:szCs w:val="22"/>
        </w:rPr>
        <w:t>ie</w:t>
      </w:r>
      <w:proofErr w:type="spellEnd"/>
      <w:r w:rsidRPr="009B2C89">
        <w:rPr>
          <w:rFonts w:cs="Arial"/>
          <w:sz w:val="22"/>
          <w:szCs w:val="22"/>
        </w:rPr>
        <w:t xml:space="preserve"> Definition of Internal Auditing, the Code of Ethics and the Standards themselves) for conformance.</w:t>
      </w:r>
    </w:p>
    <w:p w14:paraId="38A061CC" w14:textId="77777777" w:rsidR="009B2C89" w:rsidRPr="009B2C89" w:rsidRDefault="009B2C89" w:rsidP="009B2C89">
      <w:pPr>
        <w:rPr>
          <w:rFonts w:cs="Arial"/>
          <w:sz w:val="22"/>
          <w:szCs w:val="22"/>
        </w:rPr>
      </w:pPr>
    </w:p>
    <w:p w14:paraId="64C6A796" w14:textId="7BD4996F" w:rsidR="009B2C89" w:rsidRDefault="009B2C89" w:rsidP="009B2C89">
      <w:pPr>
        <w:rPr>
          <w:rFonts w:cs="Arial"/>
          <w:sz w:val="22"/>
          <w:szCs w:val="22"/>
        </w:rPr>
      </w:pPr>
      <w:r w:rsidRPr="009B2C89">
        <w:rPr>
          <w:rFonts w:cs="Arial"/>
          <w:sz w:val="22"/>
          <w:szCs w:val="22"/>
        </w:rPr>
        <w:t>The Accounts and Audit Regulations 2015 require a relevant authority to conduct a review each financial year of the effectiveness of the system of internal control. Since Internal Audit is a significant component of internal control, it is appropriate for an annual review to be conducted of the effectiveness of internal audit.</w:t>
      </w:r>
    </w:p>
    <w:p w14:paraId="260F3EB9" w14:textId="77777777" w:rsidR="009B2C89" w:rsidRPr="009B2C89" w:rsidRDefault="009B2C89" w:rsidP="009B2C89">
      <w:pPr>
        <w:rPr>
          <w:rFonts w:cs="Arial"/>
          <w:sz w:val="22"/>
          <w:szCs w:val="22"/>
        </w:rPr>
      </w:pPr>
    </w:p>
    <w:p w14:paraId="3418015B" w14:textId="31E5FB60" w:rsidR="009B2C89" w:rsidRDefault="009B2C89" w:rsidP="009B2C89">
      <w:pPr>
        <w:rPr>
          <w:rFonts w:cs="Arial"/>
          <w:sz w:val="22"/>
          <w:szCs w:val="22"/>
        </w:rPr>
      </w:pPr>
      <w:r w:rsidRPr="009B2C89">
        <w:rPr>
          <w:rFonts w:cs="Arial"/>
          <w:sz w:val="22"/>
          <w:szCs w:val="22"/>
        </w:rPr>
        <w:t>The PSIAS require that the QAIP must include both internal and external assessments. Internal assessments are both ongoing and periodical whilst external assessments must be undertaken at least once every five years.</w:t>
      </w:r>
    </w:p>
    <w:p w14:paraId="5EE9663E" w14:textId="77777777" w:rsidR="009B2C89" w:rsidRPr="009B2C89" w:rsidRDefault="009B2C89" w:rsidP="009B2C89">
      <w:pPr>
        <w:rPr>
          <w:rFonts w:cs="Arial"/>
          <w:sz w:val="22"/>
          <w:szCs w:val="22"/>
        </w:rPr>
      </w:pPr>
    </w:p>
    <w:p w14:paraId="17F8CE10" w14:textId="77777777" w:rsidR="009B2C89" w:rsidRPr="00D76114" w:rsidRDefault="009B2C89" w:rsidP="009B2C89">
      <w:pPr>
        <w:pStyle w:val="Heading1"/>
        <w:tabs>
          <w:tab w:val="left" w:pos="3291"/>
        </w:tabs>
        <w:rPr>
          <w:rFonts w:ascii="Verdana" w:hAnsi="Verdana"/>
          <w:b w:val="0"/>
          <w:sz w:val="28"/>
          <w:szCs w:val="28"/>
        </w:rPr>
      </w:pPr>
      <w:bookmarkStart w:id="0" w:name="Internal"/>
      <w:r w:rsidRPr="00D76114">
        <w:rPr>
          <w:rFonts w:ascii="Verdana" w:hAnsi="Verdana"/>
          <w:sz w:val="28"/>
          <w:szCs w:val="28"/>
        </w:rPr>
        <w:t>Internal Assessments</w:t>
      </w:r>
      <w:bookmarkEnd w:id="0"/>
      <w:r w:rsidRPr="00D76114">
        <w:rPr>
          <w:rFonts w:ascii="Verdana" w:hAnsi="Verdana"/>
          <w:sz w:val="28"/>
          <w:szCs w:val="28"/>
        </w:rPr>
        <w:t>:</w:t>
      </w:r>
      <w:r w:rsidRPr="00D76114">
        <w:rPr>
          <w:rFonts w:ascii="Verdana" w:hAnsi="Verdana"/>
          <w:sz w:val="28"/>
          <w:szCs w:val="28"/>
        </w:rPr>
        <w:tab/>
      </w:r>
    </w:p>
    <w:p w14:paraId="3F05F2A9" w14:textId="77777777" w:rsidR="009B2C89" w:rsidRPr="000476BC" w:rsidRDefault="009B2C89" w:rsidP="009B2C89">
      <w:pPr>
        <w:pStyle w:val="ListParagraph"/>
        <w:ind w:left="284"/>
        <w:rPr>
          <w:rFonts w:cs="Arial"/>
          <w:b/>
          <w:szCs w:val="24"/>
        </w:rPr>
      </w:pPr>
    </w:p>
    <w:p w14:paraId="623B15BC" w14:textId="77777777" w:rsidR="009B2C89" w:rsidRPr="009B2C89" w:rsidRDefault="009B2C89" w:rsidP="009B2C89">
      <w:pPr>
        <w:pStyle w:val="ListParagraph"/>
        <w:spacing w:after="160" w:line="259" w:lineRule="auto"/>
        <w:ind w:left="1080" w:hanging="1080"/>
        <w:contextualSpacing/>
        <w:rPr>
          <w:rStyle w:val="IntenseEmphasis"/>
          <w:rFonts w:ascii="Verdana" w:hAnsi="Verdana"/>
          <w:bCs/>
          <w:i w:val="0"/>
          <w:iCs w:val="0"/>
          <w:color w:val="000000" w:themeColor="text1"/>
        </w:rPr>
      </w:pPr>
      <w:r w:rsidRPr="009B2C89">
        <w:rPr>
          <w:rStyle w:val="IntenseEmphasis"/>
          <w:rFonts w:ascii="Verdana" w:hAnsi="Verdana"/>
          <w:bCs/>
          <w:i w:val="0"/>
          <w:iCs w:val="0"/>
          <w:color w:val="000000" w:themeColor="text1"/>
        </w:rPr>
        <w:t>Ongoing Assessment</w:t>
      </w:r>
    </w:p>
    <w:p w14:paraId="0FBDAD0F" w14:textId="3B044698" w:rsidR="009B2C89" w:rsidRPr="009B2C89" w:rsidRDefault="009B2C89" w:rsidP="009B2C89">
      <w:pPr>
        <w:rPr>
          <w:rFonts w:cs="Arial"/>
          <w:sz w:val="22"/>
          <w:szCs w:val="22"/>
        </w:rPr>
      </w:pPr>
      <w:r w:rsidRPr="009B2C89">
        <w:rPr>
          <w:rFonts w:cs="Arial"/>
          <w:sz w:val="22"/>
          <w:szCs w:val="22"/>
        </w:rPr>
        <w:t>This requires the CAE to establish policies and procedures to guide staff in the conduct of their duties to ensure they conform to the PSIAS. This is achieved in the following ways:</w:t>
      </w:r>
    </w:p>
    <w:p w14:paraId="2E15088A" w14:textId="77777777" w:rsidR="009B2C89" w:rsidRPr="009B2C89" w:rsidRDefault="009B2C89" w:rsidP="009B2C89">
      <w:pPr>
        <w:rPr>
          <w:rFonts w:cs="Arial"/>
          <w:sz w:val="22"/>
          <w:szCs w:val="22"/>
        </w:rPr>
      </w:pPr>
    </w:p>
    <w:p w14:paraId="7AA4D12B" w14:textId="77777777" w:rsidR="009B2C89" w:rsidRPr="009B2C89" w:rsidRDefault="009B2C89" w:rsidP="009B2C89">
      <w:pPr>
        <w:pStyle w:val="ListParagraph"/>
        <w:numPr>
          <w:ilvl w:val="0"/>
          <w:numId w:val="14"/>
        </w:numPr>
        <w:spacing w:after="160" w:line="259" w:lineRule="auto"/>
        <w:contextualSpacing/>
        <w:rPr>
          <w:rFonts w:cs="Arial"/>
          <w:sz w:val="22"/>
          <w:szCs w:val="22"/>
        </w:rPr>
      </w:pPr>
      <w:r w:rsidRPr="009B2C89">
        <w:rPr>
          <w:rFonts w:cs="Arial"/>
          <w:sz w:val="22"/>
          <w:szCs w:val="22"/>
        </w:rPr>
        <w:t xml:space="preserve">The Quality System includes procedures which are maintained by the Chief Audit Executive to provide staff with detailed information regarding the various elements of the audit process. This is contained on the Shared Drive. </w:t>
      </w:r>
    </w:p>
    <w:p w14:paraId="1FF94BB8" w14:textId="77777777" w:rsidR="009B2C89" w:rsidRPr="009B2C89" w:rsidRDefault="009B2C89" w:rsidP="009B2C89">
      <w:pPr>
        <w:pStyle w:val="ListParagraph"/>
        <w:rPr>
          <w:rFonts w:cs="Arial"/>
          <w:sz w:val="22"/>
          <w:szCs w:val="22"/>
        </w:rPr>
      </w:pPr>
    </w:p>
    <w:p w14:paraId="39DA974E" w14:textId="2EC7FD67" w:rsidR="009B2C89" w:rsidRPr="009B2C89" w:rsidRDefault="009B2C89" w:rsidP="009B2C89">
      <w:pPr>
        <w:pStyle w:val="ListParagraph"/>
        <w:numPr>
          <w:ilvl w:val="0"/>
          <w:numId w:val="14"/>
        </w:numPr>
        <w:spacing w:after="160" w:line="259" w:lineRule="auto"/>
        <w:contextualSpacing/>
        <w:rPr>
          <w:rFonts w:cs="Arial"/>
          <w:sz w:val="22"/>
          <w:szCs w:val="22"/>
        </w:rPr>
      </w:pPr>
      <w:r w:rsidRPr="009B2C89">
        <w:rPr>
          <w:rFonts w:cs="Arial"/>
          <w:sz w:val="22"/>
          <w:szCs w:val="22"/>
        </w:rPr>
        <w:t>The Quality system and associated documents not only explains about the audit process but also the way in which the Shared Internal Audit Service conducts itself, how work is recorded using an electronic record management system for evidencing and recording audit work and maintaining audit files</w:t>
      </w:r>
    </w:p>
    <w:p w14:paraId="11EB4D6D" w14:textId="77777777" w:rsidR="009B2C89" w:rsidRPr="009B2C89" w:rsidRDefault="009B2C89" w:rsidP="009B2C89">
      <w:pPr>
        <w:pStyle w:val="ListParagraph"/>
        <w:rPr>
          <w:rFonts w:cs="Arial"/>
          <w:sz w:val="22"/>
          <w:szCs w:val="22"/>
        </w:rPr>
      </w:pPr>
    </w:p>
    <w:p w14:paraId="0B060A05" w14:textId="77777777" w:rsidR="009B2C89" w:rsidRPr="009B2C89" w:rsidRDefault="009B2C89" w:rsidP="009B2C89">
      <w:pPr>
        <w:pStyle w:val="ListParagraph"/>
        <w:numPr>
          <w:ilvl w:val="0"/>
          <w:numId w:val="14"/>
        </w:numPr>
        <w:spacing w:after="160" w:line="259" w:lineRule="auto"/>
        <w:contextualSpacing/>
        <w:rPr>
          <w:rFonts w:cs="Arial"/>
          <w:sz w:val="22"/>
          <w:szCs w:val="22"/>
        </w:rPr>
      </w:pPr>
      <w:r w:rsidRPr="009B2C89">
        <w:rPr>
          <w:rFonts w:cs="Arial"/>
          <w:sz w:val="22"/>
          <w:szCs w:val="22"/>
        </w:rPr>
        <w:t xml:space="preserve">These policies and procedures are updated on an ongoing basis through the issue of update messages to the staff with the content being updated within the Quality system. </w:t>
      </w:r>
    </w:p>
    <w:p w14:paraId="01BB16DF" w14:textId="77777777" w:rsidR="009B2C89" w:rsidRPr="009B2C89" w:rsidRDefault="009B2C89" w:rsidP="009B2C89">
      <w:pPr>
        <w:pStyle w:val="ListParagraph"/>
        <w:rPr>
          <w:rFonts w:cs="Arial"/>
          <w:sz w:val="22"/>
          <w:szCs w:val="22"/>
        </w:rPr>
      </w:pPr>
    </w:p>
    <w:p w14:paraId="01690D35" w14:textId="77777777" w:rsidR="009B2C89" w:rsidRPr="009B2C89" w:rsidRDefault="009B2C89" w:rsidP="009B2C89">
      <w:pPr>
        <w:pStyle w:val="ListParagraph"/>
        <w:numPr>
          <w:ilvl w:val="0"/>
          <w:numId w:val="14"/>
        </w:numPr>
        <w:spacing w:after="160" w:line="259" w:lineRule="auto"/>
        <w:contextualSpacing/>
        <w:rPr>
          <w:rFonts w:cs="Arial"/>
          <w:sz w:val="22"/>
          <w:szCs w:val="22"/>
        </w:rPr>
      </w:pPr>
      <w:bookmarkStart w:id="1" w:name="workallocation"/>
      <w:r w:rsidRPr="009B2C89">
        <w:rPr>
          <w:rFonts w:cs="Arial"/>
          <w:sz w:val="22"/>
          <w:szCs w:val="22"/>
        </w:rPr>
        <w:t xml:space="preserve">The Quality system contains references to the audit planning process and how the annual audit plan is produced and approved by Governance Committee.  Once approved, the CAE then allocates the plan amongst the auditors. This is usually based on a combination of factors; namely familiarity with the audit activity, the auditor has some existing knowledge of the service. However, the CAE has to be aware of other factors here: </w:t>
      </w:r>
    </w:p>
    <w:p w14:paraId="362C5378" w14:textId="77777777" w:rsidR="009B2C89" w:rsidRPr="009B2C89" w:rsidRDefault="009B2C89" w:rsidP="009B2C89">
      <w:pPr>
        <w:pStyle w:val="ListParagraph"/>
        <w:rPr>
          <w:rFonts w:cs="Arial"/>
          <w:sz w:val="22"/>
          <w:szCs w:val="22"/>
        </w:rPr>
      </w:pPr>
    </w:p>
    <w:p w14:paraId="5D8AE952" w14:textId="77777777" w:rsidR="009B2C89" w:rsidRPr="009B2C89" w:rsidRDefault="009B2C89" w:rsidP="009B2C89">
      <w:pPr>
        <w:pStyle w:val="ListParagraph"/>
        <w:numPr>
          <w:ilvl w:val="1"/>
          <w:numId w:val="14"/>
        </w:numPr>
        <w:spacing w:after="160" w:line="259" w:lineRule="auto"/>
        <w:contextualSpacing/>
        <w:rPr>
          <w:rFonts w:cs="Arial"/>
          <w:sz w:val="22"/>
          <w:szCs w:val="22"/>
        </w:rPr>
      </w:pPr>
      <w:r w:rsidRPr="009B2C89">
        <w:rPr>
          <w:rFonts w:cs="Arial"/>
          <w:sz w:val="22"/>
          <w:szCs w:val="22"/>
        </w:rPr>
        <w:t>over familiarity with the service which may lead to complacency</w:t>
      </w:r>
    </w:p>
    <w:p w14:paraId="3525C781" w14:textId="77777777" w:rsidR="009B2C89" w:rsidRPr="009B2C89" w:rsidRDefault="009B2C89" w:rsidP="009B2C89">
      <w:pPr>
        <w:pStyle w:val="ListParagraph"/>
        <w:numPr>
          <w:ilvl w:val="1"/>
          <w:numId w:val="14"/>
        </w:numPr>
        <w:spacing w:after="160" w:line="259" w:lineRule="auto"/>
        <w:contextualSpacing/>
        <w:rPr>
          <w:rFonts w:cs="Arial"/>
          <w:sz w:val="22"/>
          <w:szCs w:val="22"/>
        </w:rPr>
      </w:pPr>
      <w:r w:rsidRPr="009B2C89">
        <w:rPr>
          <w:rFonts w:cs="Arial"/>
          <w:sz w:val="22"/>
          <w:szCs w:val="22"/>
        </w:rPr>
        <w:t xml:space="preserve">the need to provide audit staff with variety in their work </w:t>
      </w:r>
    </w:p>
    <w:p w14:paraId="05637C1B" w14:textId="5AFF383F" w:rsidR="009B2C89" w:rsidRPr="009B2C89" w:rsidRDefault="009B2C89" w:rsidP="009B2C89">
      <w:pPr>
        <w:pStyle w:val="ListParagraph"/>
        <w:numPr>
          <w:ilvl w:val="1"/>
          <w:numId w:val="14"/>
        </w:numPr>
        <w:spacing w:after="160" w:line="259" w:lineRule="auto"/>
        <w:contextualSpacing/>
        <w:rPr>
          <w:rFonts w:cs="Arial"/>
          <w:sz w:val="22"/>
          <w:szCs w:val="22"/>
        </w:rPr>
      </w:pPr>
      <w:r w:rsidRPr="009B2C89">
        <w:rPr>
          <w:rFonts w:cs="Arial"/>
          <w:sz w:val="22"/>
          <w:szCs w:val="22"/>
        </w:rPr>
        <w:t>the need to ensure the audit work is commensurate with the skills and experience</w:t>
      </w:r>
      <w:r w:rsidR="00F1720B">
        <w:rPr>
          <w:rFonts w:cs="Arial"/>
          <w:sz w:val="22"/>
          <w:szCs w:val="22"/>
        </w:rPr>
        <w:t xml:space="preserve"> and competence</w:t>
      </w:r>
      <w:r w:rsidRPr="009B2C89">
        <w:rPr>
          <w:rFonts w:cs="Arial"/>
          <w:sz w:val="22"/>
          <w:szCs w:val="22"/>
        </w:rPr>
        <w:t xml:space="preserve"> of the auditor concerned</w:t>
      </w:r>
    </w:p>
    <w:bookmarkEnd w:id="1"/>
    <w:p w14:paraId="549CBBEC" w14:textId="77777777" w:rsidR="009B2C89" w:rsidRPr="009B2C89" w:rsidRDefault="009B2C89" w:rsidP="009B2C89">
      <w:pPr>
        <w:pStyle w:val="ListParagraph"/>
        <w:ind w:left="1440"/>
        <w:rPr>
          <w:rFonts w:cs="Arial"/>
          <w:sz w:val="22"/>
          <w:szCs w:val="22"/>
        </w:rPr>
      </w:pPr>
      <w:r w:rsidRPr="009B2C89">
        <w:rPr>
          <w:rFonts w:cs="Arial"/>
          <w:sz w:val="22"/>
          <w:szCs w:val="22"/>
        </w:rPr>
        <w:t xml:space="preserve"> </w:t>
      </w:r>
    </w:p>
    <w:p w14:paraId="1BE23BB5" w14:textId="77777777" w:rsidR="009B2C89" w:rsidRPr="009B2C89" w:rsidRDefault="009B2C89" w:rsidP="009B2C89">
      <w:pPr>
        <w:pStyle w:val="ListParagraph"/>
        <w:numPr>
          <w:ilvl w:val="0"/>
          <w:numId w:val="14"/>
        </w:numPr>
        <w:spacing w:after="160" w:line="259" w:lineRule="auto"/>
        <w:contextualSpacing/>
        <w:rPr>
          <w:rFonts w:cs="Arial"/>
          <w:sz w:val="22"/>
          <w:szCs w:val="22"/>
        </w:rPr>
      </w:pPr>
      <w:r w:rsidRPr="009B2C89">
        <w:rPr>
          <w:rFonts w:cs="Arial"/>
          <w:sz w:val="22"/>
          <w:szCs w:val="22"/>
        </w:rPr>
        <w:t xml:space="preserve">The CAE ensures that the audit review has been undertaken in accordance with the Quality system and that all necessary aspects of the audit have been </w:t>
      </w:r>
      <w:r w:rsidRPr="009B2C89">
        <w:rPr>
          <w:rFonts w:cs="Arial"/>
          <w:sz w:val="22"/>
          <w:szCs w:val="22"/>
        </w:rPr>
        <w:lastRenderedPageBreak/>
        <w:t xml:space="preserve">carried out and the findings and conclusions within the report are supported by appropriate evidence. </w:t>
      </w:r>
    </w:p>
    <w:p w14:paraId="5119429B" w14:textId="77777777" w:rsidR="009B2C89" w:rsidRPr="009B2C89" w:rsidRDefault="009B2C89" w:rsidP="009B2C89">
      <w:pPr>
        <w:pStyle w:val="ListParagraph"/>
        <w:rPr>
          <w:rFonts w:cs="Arial"/>
          <w:sz w:val="22"/>
          <w:szCs w:val="22"/>
        </w:rPr>
      </w:pPr>
    </w:p>
    <w:p w14:paraId="511D0275" w14:textId="0B5E006E" w:rsidR="009B2C89" w:rsidRDefault="001002BA" w:rsidP="009B2C89">
      <w:pPr>
        <w:pStyle w:val="ListParagraph"/>
        <w:numPr>
          <w:ilvl w:val="0"/>
          <w:numId w:val="14"/>
        </w:numPr>
        <w:spacing w:after="160" w:line="259" w:lineRule="auto"/>
        <w:contextualSpacing/>
        <w:rPr>
          <w:rFonts w:cs="Arial"/>
          <w:sz w:val="22"/>
          <w:szCs w:val="22"/>
        </w:rPr>
      </w:pPr>
      <w:r>
        <w:rPr>
          <w:rFonts w:cs="Arial"/>
          <w:sz w:val="22"/>
          <w:szCs w:val="22"/>
        </w:rPr>
        <w:t xml:space="preserve">A </w:t>
      </w:r>
      <w:r w:rsidR="009B2C89" w:rsidRPr="009B2C89">
        <w:rPr>
          <w:rFonts w:cs="Arial"/>
          <w:sz w:val="22"/>
          <w:szCs w:val="22"/>
        </w:rPr>
        <w:t xml:space="preserve">review process </w:t>
      </w:r>
      <w:r>
        <w:rPr>
          <w:rFonts w:cs="Arial"/>
          <w:sz w:val="22"/>
          <w:szCs w:val="22"/>
        </w:rPr>
        <w:t xml:space="preserve">in </w:t>
      </w:r>
      <w:r w:rsidR="009B2C89" w:rsidRPr="009B2C89">
        <w:rPr>
          <w:rFonts w:cs="Arial"/>
          <w:sz w:val="22"/>
          <w:szCs w:val="22"/>
        </w:rPr>
        <w:t xml:space="preserve">which the CAE / </w:t>
      </w:r>
      <w:r>
        <w:rPr>
          <w:rFonts w:cs="Arial"/>
          <w:sz w:val="22"/>
          <w:szCs w:val="22"/>
        </w:rPr>
        <w:t xml:space="preserve">Senior Auditor considers the </w:t>
      </w:r>
      <w:r w:rsidRPr="009B2C89">
        <w:rPr>
          <w:rFonts w:cs="Arial"/>
          <w:sz w:val="22"/>
          <w:szCs w:val="22"/>
        </w:rPr>
        <w:t>audit</w:t>
      </w:r>
      <w:r w:rsidR="009B2C89" w:rsidRPr="009B2C89">
        <w:rPr>
          <w:rFonts w:cs="Arial"/>
          <w:sz w:val="22"/>
          <w:szCs w:val="22"/>
        </w:rPr>
        <w:t xml:space="preserve"> working papers</w:t>
      </w:r>
      <w:r>
        <w:rPr>
          <w:rFonts w:cs="Arial"/>
          <w:sz w:val="22"/>
          <w:szCs w:val="22"/>
        </w:rPr>
        <w:t xml:space="preserve"> and report </w:t>
      </w:r>
      <w:r w:rsidR="009B2C89" w:rsidRPr="009B2C89">
        <w:rPr>
          <w:rFonts w:cs="Arial"/>
          <w:sz w:val="22"/>
          <w:szCs w:val="22"/>
        </w:rPr>
        <w:t>and raises any queries with the auditor carrying out the review</w:t>
      </w:r>
      <w:r>
        <w:rPr>
          <w:rFonts w:cs="Arial"/>
          <w:sz w:val="22"/>
          <w:szCs w:val="22"/>
        </w:rPr>
        <w:t>.</w:t>
      </w:r>
      <w:r w:rsidR="009B2C89" w:rsidRPr="009B2C89">
        <w:rPr>
          <w:rFonts w:cs="Arial"/>
          <w:sz w:val="22"/>
          <w:szCs w:val="22"/>
        </w:rPr>
        <w:t xml:space="preserve"> </w:t>
      </w:r>
    </w:p>
    <w:p w14:paraId="0D86C198" w14:textId="77777777" w:rsidR="001002BA" w:rsidRPr="001002BA" w:rsidRDefault="001002BA" w:rsidP="001002BA">
      <w:pPr>
        <w:pStyle w:val="ListParagraph"/>
        <w:rPr>
          <w:rFonts w:cs="Arial"/>
          <w:sz w:val="22"/>
          <w:szCs w:val="22"/>
        </w:rPr>
      </w:pPr>
    </w:p>
    <w:p w14:paraId="063E9121" w14:textId="77777777" w:rsidR="001002BA" w:rsidRPr="009B2C89" w:rsidRDefault="001002BA" w:rsidP="001002BA">
      <w:pPr>
        <w:pStyle w:val="ListParagraph"/>
        <w:numPr>
          <w:ilvl w:val="0"/>
          <w:numId w:val="14"/>
        </w:numPr>
        <w:spacing w:after="160" w:line="259" w:lineRule="auto"/>
        <w:contextualSpacing/>
        <w:rPr>
          <w:rFonts w:cs="Arial"/>
          <w:sz w:val="22"/>
          <w:szCs w:val="22"/>
        </w:rPr>
      </w:pPr>
      <w:r w:rsidRPr="009B2C89">
        <w:rPr>
          <w:rFonts w:cs="Arial"/>
          <w:sz w:val="22"/>
          <w:szCs w:val="22"/>
        </w:rPr>
        <w:t xml:space="preserve">Satisfaction Surveys (Assignment level) are issued with the Final Audit report and are issued to the lead contact.  These seek feedback about various aspects of the audit, the auditor’s approach and the usefulness of the audit. </w:t>
      </w:r>
    </w:p>
    <w:p w14:paraId="6C90E3F9" w14:textId="77777777" w:rsidR="001002BA" w:rsidRPr="009B2C89" w:rsidRDefault="001002BA" w:rsidP="001002BA">
      <w:pPr>
        <w:pStyle w:val="ListParagraph"/>
        <w:spacing w:after="160" w:line="259" w:lineRule="auto"/>
        <w:contextualSpacing/>
        <w:rPr>
          <w:rFonts w:cs="Arial"/>
          <w:sz w:val="22"/>
          <w:szCs w:val="22"/>
        </w:rPr>
      </w:pPr>
    </w:p>
    <w:p w14:paraId="60F42DA6" w14:textId="77777777" w:rsidR="009B2C89" w:rsidRPr="009B2C89" w:rsidRDefault="009B2C89" w:rsidP="009B2C89">
      <w:pPr>
        <w:pStyle w:val="ListParagraph"/>
        <w:rPr>
          <w:rFonts w:cs="Arial"/>
          <w:sz w:val="22"/>
          <w:szCs w:val="22"/>
        </w:rPr>
      </w:pPr>
    </w:p>
    <w:p w14:paraId="677AE828" w14:textId="41E69F00" w:rsidR="009B2C89" w:rsidRDefault="009B2C89" w:rsidP="002A254C">
      <w:pPr>
        <w:pStyle w:val="ListParagraph"/>
        <w:numPr>
          <w:ilvl w:val="0"/>
          <w:numId w:val="14"/>
        </w:numPr>
        <w:spacing w:after="160" w:line="259" w:lineRule="auto"/>
        <w:contextualSpacing/>
        <w:rPr>
          <w:rFonts w:cs="Arial"/>
          <w:sz w:val="22"/>
          <w:szCs w:val="22"/>
        </w:rPr>
      </w:pPr>
      <w:bookmarkStart w:id="2" w:name="PIs"/>
      <w:r w:rsidRPr="002A254C">
        <w:rPr>
          <w:rFonts w:cs="Arial"/>
          <w:sz w:val="22"/>
          <w:szCs w:val="22"/>
        </w:rPr>
        <w:t>A set of Performance Indicators designed to give an indication of the success in the delivery of the service. The following indicators are maintained:</w:t>
      </w:r>
    </w:p>
    <w:p w14:paraId="7C10386B" w14:textId="77777777" w:rsidR="006E3B3A" w:rsidRPr="006E3B3A" w:rsidRDefault="006E3B3A" w:rsidP="006E3B3A">
      <w:pPr>
        <w:pStyle w:val="ListParagraph"/>
        <w:rPr>
          <w:rFonts w:cs="Arial"/>
          <w:sz w:val="22"/>
          <w:szCs w:val="22"/>
        </w:rPr>
      </w:pPr>
    </w:p>
    <w:tbl>
      <w:tblPr>
        <w:tblStyle w:val="TableGrid"/>
        <w:tblW w:w="0" w:type="auto"/>
        <w:tblInd w:w="704" w:type="dxa"/>
        <w:tblLook w:val="04A0" w:firstRow="1" w:lastRow="0" w:firstColumn="1" w:lastColumn="0" w:noHBand="0" w:noVBand="1"/>
      </w:tblPr>
      <w:tblGrid>
        <w:gridCol w:w="5670"/>
        <w:gridCol w:w="1929"/>
      </w:tblGrid>
      <w:tr w:rsidR="006E3B3A" w14:paraId="271B7FA8" w14:textId="77777777" w:rsidTr="006E3B3A">
        <w:tc>
          <w:tcPr>
            <w:tcW w:w="5670" w:type="dxa"/>
            <w:shd w:val="clear" w:color="auto" w:fill="DBE5F1" w:themeFill="accent1" w:themeFillTint="33"/>
          </w:tcPr>
          <w:p w14:paraId="4E2919B0" w14:textId="20F89451" w:rsidR="006E3B3A" w:rsidRDefault="006E3B3A" w:rsidP="006E3B3A">
            <w:pPr>
              <w:spacing w:after="160" w:line="259" w:lineRule="auto"/>
              <w:contextualSpacing/>
              <w:rPr>
                <w:rFonts w:cs="Arial"/>
                <w:sz w:val="22"/>
                <w:szCs w:val="22"/>
              </w:rPr>
            </w:pPr>
            <w:r>
              <w:rPr>
                <w:rFonts w:cs="Arial"/>
                <w:sz w:val="22"/>
                <w:szCs w:val="22"/>
              </w:rPr>
              <w:t>Performance Indicator</w:t>
            </w:r>
          </w:p>
        </w:tc>
        <w:tc>
          <w:tcPr>
            <w:tcW w:w="1929" w:type="dxa"/>
            <w:shd w:val="clear" w:color="auto" w:fill="DBE5F1" w:themeFill="accent1" w:themeFillTint="33"/>
          </w:tcPr>
          <w:p w14:paraId="19CB4B7B" w14:textId="08DE326F" w:rsidR="006E3B3A" w:rsidRDefault="006E3B3A" w:rsidP="006E3B3A">
            <w:pPr>
              <w:spacing w:after="160" w:line="259" w:lineRule="auto"/>
              <w:contextualSpacing/>
              <w:rPr>
                <w:rFonts w:cs="Arial"/>
                <w:sz w:val="22"/>
                <w:szCs w:val="22"/>
              </w:rPr>
            </w:pPr>
            <w:r>
              <w:rPr>
                <w:rFonts w:cs="Arial"/>
                <w:sz w:val="22"/>
                <w:szCs w:val="22"/>
              </w:rPr>
              <w:t>Target</w:t>
            </w:r>
          </w:p>
        </w:tc>
      </w:tr>
      <w:tr w:rsidR="006E3B3A" w14:paraId="14B1A8C5" w14:textId="77777777" w:rsidTr="006E3B3A">
        <w:tc>
          <w:tcPr>
            <w:tcW w:w="5670" w:type="dxa"/>
          </w:tcPr>
          <w:p w14:paraId="2B517DD6" w14:textId="368236D6" w:rsidR="006E3B3A" w:rsidRPr="001002BA" w:rsidRDefault="001002BA" w:rsidP="001002BA">
            <w:pPr>
              <w:tabs>
                <w:tab w:val="left" w:pos="1843"/>
              </w:tabs>
              <w:rPr>
                <w:rFonts w:cs="Arial"/>
                <w:sz w:val="22"/>
                <w:szCs w:val="22"/>
              </w:rPr>
            </w:pPr>
            <w:r w:rsidRPr="001002BA">
              <w:rPr>
                <w:rFonts w:cs="Arial"/>
                <w:sz w:val="22"/>
                <w:szCs w:val="22"/>
                <w:lang w:eastAsia="en-GB"/>
              </w:rPr>
              <w:t xml:space="preserve">% of </w:t>
            </w:r>
            <w:bookmarkStart w:id="3" w:name="_Hlk82721333"/>
            <w:r w:rsidRPr="001002BA">
              <w:rPr>
                <w:rFonts w:cs="Arial"/>
                <w:sz w:val="22"/>
                <w:szCs w:val="22"/>
                <w:lang w:eastAsia="en-GB"/>
              </w:rPr>
              <w:t xml:space="preserve">planned time used </w:t>
            </w:r>
            <w:bookmarkEnd w:id="3"/>
          </w:p>
        </w:tc>
        <w:tc>
          <w:tcPr>
            <w:tcW w:w="1929" w:type="dxa"/>
          </w:tcPr>
          <w:p w14:paraId="7055552E" w14:textId="36785064" w:rsidR="006E3B3A" w:rsidRPr="001002BA" w:rsidRDefault="001002BA" w:rsidP="006E3B3A">
            <w:pPr>
              <w:spacing w:after="160" w:line="259" w:lineRule="auto"/>
              <w:contextualSpacing/>
              <w:rPr>
                <w:rFonts w:cs="Arial"/>
                <w:sz w:val="22"/>
                <w:szCs w:val="22"/>
              </w:rPr>
            </w:pPr>
            <w:r w:rsidRPr="001002BA">
              <w:rPr>
                <w:rFonts w:cs="Arial"/>
                <w:sz w:val="22"/>
                <w:szCs w:val="22"/>
              </w:rPr>
              <w:t>90%</w:t>
            </w:r>
          </w:p>
        </w:tc>
      </w:tr>
      <w:tr w:rsidR="006E3B3A" w14:paraId="3CBCABED" w14:textId="77777777" w:rsidTr="006E3B3A">
        <w:tc>
          <w:tcPr>
            <w:tcW w:w="5670" w:type="dxa"/>
          </w:tcPr>
          <w:p w14:paraId="64FD1EEE" w14:textId="0AF50979" w:rsidR="006E3B3A" w:rsidRPr="001002BA" w:rsidRDefault="001002BA" w:rsidP="001002BA">
            <w:pPr>
              <w:tabs>
                <w:tab w:val="left" w:pos="1843"/>
              </w:tabs>
              <w:rPr>
                <w:rFonts w:cs="Arial"/>
                <w:sz w:val="22"/>
                <w:szCs w:val="22"/>
              </w:rPr>
            </w:pPr>
            <w:r w:rsidRPr="001002BA">
              <w:rPr>
                <w:rFonts w:cs="Arial"/>
                <w:sz w:val="22"/>
                <w:szCs w:val="22"/>
                <w:lang w:eastAsia="en-GB"/>
              </w:rPr>
              <w:t xml:space="preserve">% </w:t>
            </w:r>
            <w:bookmarkStart w:id="4" w:name="_Hlk82721437"/>
            <w:r w:rsidRPr="001002BA">
              <w:rPr>
                <w:rFonts w:cs="Arial"/>
                <w:sz w:val="22"/>
                <w:szCs w:val="22"/>
                <w:lang w:eastAsia="en-GB"/>
              </w:rPr>
              <w:t>audit plan completed</w:t>
            </w:r>
            <w:bookmarkEnd w:id="4"/>
          </w:p>
        </w:tc>
        <w:tc>
          <w:tcPr>
            <w:tcW w:w="1929" w:type="dxa"/>
          </w:tcPr>
          <w:p w14:paraId="5D987490" w14:textId="32C6AD59" w:rsidR="006E3B3A" w:rsidRPr="001002BA" w:rsidRDefault="001002BA" w:rsidP="006E3B3A">
            <w:pPr>
              <w:spacing w:after="160" w:line="259" w:lineRule="auto"/>
              <w:contextualSpacing/>
              <w:rPr>
                <w:rFonts w:cs="Arial"/>
                <w:sz w:val="22"/>
                <w:szCs w:val="22"/>
              </w:rPr>
            </w:pPr>
            <w:r w:rsidRPr="001002BA">
              <w:rPr>
                <w:rFonts w:cs="Arial"/>
                <w:sz w:val="22"/>
                <w:szCs w:val="22"/>
              </w:rPr>
              <w:t>90%</w:t>
            </w:r>
          </w:p>
        </w:tc>
      </w:tr>
      <w:tr w:rsidR="006E3B3A" w14:paraId="10BB541E" w14:textId="77777777" w:rsidTr="006E3B3A">
        <w:tc>
          <w:tcPr>
            <w:tcW w:w="5670" w:type="dxa"/>
          </w:tcPr>
          <w:p w14:paraId="2D1C875A" w14:textId="6CB93841" w:rsidR="006E3B3A" w:rsidRPr="001002BA" w:rsidRDefault="001002BA" w:rsidP="001002BA">
            <w:pPr>
              <w:tabs>
                <w:tab w:val="left" w:pos="1843"/>
              </w:tabs>
              <w:rPr>
                <w:rFonts w:cs="Arial"/>
                <w:sz w:val="22"/>
                <w:szCs w:val="22"/>
              </w:rPr>
            </w:pPr>
            <w:bookmarkStart w:id="5" w:name="_Hlk82721256"/>
            <w:r w:rsidRPr="001002BA">
              <w:rPr>
                <w:rFonts w:cs="Arial"/>
                <w:sz w:val="22"/>
                <w:szCs w:val="22"/>
                <w:lang w:eastAsia="en-GB"/>
              </w:rPr>
              <w:t>% satisfaction rating (assignment level)</w:t>
            </w:r>
            <w:bookmarkEnd w:id="5"/>
          </w:p>
        </w:tc>
        <w:tc>
          <w:tcPr>
            <w:tcW w:w="1929" w:type="dxa"/>
          </w:tcPr>
          <w:p w14:paraId="3A8162E2" w14:textId="39417E36" w:rsidR="006E3B3A" w:rsidRPr="001002BA" w:rsidRDefault="001002BA" w:rsidP="006E3B3A">
            <w:pPr>
              <w:spacing w:after="160" w:line="259" w:lineRule="auto"/>
              <w:contextualSpacing/>
              <w:rPr>
                <w:rFonts w:cs="Arial"/>
                <w:sz w:val="22"/>
                <w:szCs w:val="22"/>
              </w:rPr>
            </w:pPr>
            <w:r w:rsidRPr="001002BA">
              <w:rPr>
                <w:rFonts w:cs="Arial"/>
                <w:sz w:val="22"/>
                <w:szCs w:val="22"/>
              </w:rPr>
              <w:t>90%</w:t>
            </w:r>
          </w:p>
        </w:tc>
      </w:tr>
      <w:tr w:rsidR="006E3B3A" w14:paraId="37223357" w14:textId="77777777" w:rsidTr="006E3B3A">
        <w:tc>
          <w:tcPr>
            <w:tcW w:w="5670" w:type="dxa"/>
          </w:tcPr>
          <w:p w14:paraId="7D96B878" w14:textId="489C8A14" w:rsidR="006E3B3A" w:rsidRPr="001002BA" w:rsidRDefault="001002BA" w:rsidP="001002BA">
            <w:pPr>
              <w:autoSpaceDE w:val="0"/>
              <w:autoSpaceDN w:val="0"/>
              <w:adjustRightInd w:val="0"/>
              <w:rPr>
                <w:rFonts w:cs="Arial"/>
                <w:sz w:val="22"/>
                <w:szCs w:val="22"/>
              </w:rPr>
            </w:pPr>
            <w:bookmarkStart w:id="6" w:name="_Hlk82721524"/>
            <w:r w:rsidRPr="001002BA">
              <w:rPr>
                <w:rFonts w:cs="Arial"/>
                <w:sz w:val="22"/>
                <w:szCs w:val="22"/>
                <w:lang w:eastAsia="en-GB"/>
              </w:rPr>
              <w:t>% of agreed actions implemented by management</w:t>
            </w:r>
            <w:bookmarkEnd w:id="6"/>
          </w:p>
        </w:tc>
        <w:tc>
          <w:tcPr>
            <w:tcW w:w="1929" w:type="dxa"/>
          </w:tcPr>
          <w:p w14:paraId="1A2FCEEE" w14:textId="1D9F1381" w:rsidR="006E3B3A" w:rsidRPr="001002BA" w:rsidRDefault="001002BA" w:rsidP="006E3B3A">
            <w:pPr>
              <w:spacing w:after="160" w:line="259" w:lineRule="auto"/>
              <w:contextualSpacing/>
              <w:rPr>
                <w:rFonts w:cs="Arial"/>
                <w:sz w:val="22"/>
                <w:szCs w:val="22"/>
              </w:rPr>
            </w:pPr>
            <w:r w:rsidRPr="001002BA">
              <w:rPr>
                <w:rFonts w:cs="Arial"/>
                <w:sz w:val="22"/>
                <w:szCs w:val="22"/>
              </w:rPr>
              <w:t>90%</w:t>
            </w:r>
          </w:p>
        </w:tc>
      </w:tr>
    </w:tbl>
    <w:p w14:paraId="476EADD9" w14:textId="77777777" w:rsidR="006E3B3A" w:rsidRPr="006E3B3A" w:rsidRDefault="006E3B3A" w:rsidP="006E3B3A">
      <w:pPr>
        <w:spacing w:after="160" w:line="259" w:lineRule="auto"/>
        <w:contextualSpacing/>
        <w:rPr>
          <w:rFonts w:cs="Arial"/>
          <w:sz w:val="22"/>
          <w:szCs w:val="22"/>
        </w:rPr>
      </w:pPr>
    </w:p>
    <w:bookmarkEnd w:id="2"/>
    <w:p w14:paraId="79E09AB7" w14:textId="77777777" w:rsidR="009B2C89" w:rsidRPr="009B2C89" w:rsidRDefault="009B2C89" w:rsidP="009B2C89">
      <w:pPr>
        <w:rPr>
          <w:rFonts w:cs="Arial"/>
          <w:sz w:val="22"/>
          <w:szCs w:val="22"/>
        </w:rPr>
      </w:pPr>
    </w:p>
    <w:p w14:paraId="389C5744" w14:textId="10B17D88" w:rsidR="009B2C89" w:rsidRPr="009B2C89" w:rsidRDefault="00955253" w:rsidP="002A254C">
      <w:pPr>
        <w:rPr>
          <w:rFonts w:cs="Arial"/>
          <w:sz w:val="28"/>
          <w:szCs w:val="28"/>
        </w:rPr>
      </w:pPr>
      <w:bookmarkStart w:id="7" w:name="Improvement"/>
      <w:r>
        <w:rPr>
          <w:rFonts w:ascii="Verdana" w:hAnsi="Verdana" w:cs="Arial"/>
          <w:sz w:val="28"/>
          <w:szCs w:val="28"/>
        </w:rPr>
        <w:t>Service Development</w:t>
      </w:r>
      <w:r w:rsidR="009B2C89" w:rsidRPr="009B2C89">
        <w:rPr>
          <w:rFonts w:cs="Arial"/>
          <w:sz w:val="28"/>
          <w:szCs w:val="28"/>
        </w:rPr>
        <w:t xml:space="preserve">. </w:t>
      </w:r>
    </w:p>
    <w:p w14:paraId="3F7AA9A8" w14:textId="77777777" w:rsidR="009B2C89" w:rsidRDefault="009B2C89" w:rsidP="002A254C">
      <w:pPr>
        <w:rPr>
          <w:rFonts w:cs="Arial"/>
          <w:szCs w:val="24"/>
        </w:rPr>
      </w:pPr>
    </w:p>
    <w:p w14:paraId="19216542" w14:textId="706202F7" w:rsidR="009B2C89" w:rsidRDefault="009B2C89" w:rsidP="002A254C">
      <w:pPr>
        <w:rPr>
          <w:rFonts w:cs="Arial"/>
          <w:sz w:val="22"/>
          <w:szCs w:val="22"/>
        </w:rPr>
      </w:pPr>
      <w:r w:rsidRPr="009B2C89">
        <w:rPr>
          <w:rFonts w:cs="Arial"/>
          <w:sz w:val="22"/>
          <w:szCs w:val="22"/>
        </w:rPr>
        <w:t>The</w:t>
      </w:r>
      <w:r w:rsidR="00955253">
        <w:rPr>
          <w:rFonts w:cs="Arial"/>
          <w:sz w:val="22"/>
          <w:szCs w:val="22"/>
        </w:rPr>
        <w:t xml:space="preserve"> Shared Internal Audit Service develops through various means including: </w:t>
      </w:r>
      <w:bookmarkStart w:id="8" w:name="QAIP1"/>
      <w:bookmarkEnd w:id="8"/>
    </w:p>
    <w:p w14:paraId="352532AF" w14:textId="77777777" w:rsidR="00955253" w:rsidRPr="009B2C89" w:rsidRDefault="00955253" w:rsidP="002A254C">
      <w:pPr>
        <w:rPr>
          <w:rFonts w:cs="Arial"/>
          <w:sz w:val="22"/>
          <w:szCs w:val="22"/>
        </w:rPr>
      </w:pPr>
    </w:p>
    <w:p w14:paraId="24D8241A" w14:textId="77777777" w:rsidR="009B2C89" w:rsidRPr="009B2C89" w:rsidRDefault="009B2C89" w:rsidP="009B2C89">
      <w:pPr>
        <w:pStyle w:val="ListParagraph"/>
        <w:numPr>
          <w:ilvl w:val="1"/>
          <w:numId w:val="15"/>
        </w:numPr>
        <w:spacing w:after="160" w:line="259" w:lineRule="auto"/>
        <w:contextualSpacing/>
        <w:rPr>
          <w:rFonts w:cs="Arial"/>
          <w:sz w:val="22"/>
          <w:szCs w:val="22"/>
        </w:rPr>
      </w:pPr>
      <w:r w:rsidRPr="009B2C89">
        <w:rPr>
          <w:rFonts w:cs="Arial"/>
          <w:sz w:val="22"/>
          <w:szCs w:val="22"/>
        </w:rPr>
        <w:t xml:space="preserve">Institute of Internal Auditors – information is regularly received by email of relevant courses put forward by the IIA. </w:t>
      </w:r>
    </w:p>
    <w:p w14:paraId="12EDC8F3" w14:textId="77777777" w:rsidR="009B2C89" w:rsidRPr="009B2C89" w:rsidRDefault="009B2C89" w:rsidP="009B2C89">
      <w:pPr>
        <w:pStyle w:val="ListParagraph"/>
        <w:numPr>
          <w:ilvl w:val="1"/>
          <w:numId w:val="15"/>
        </w:numPr>
        <w:spacing w:after="160" w:line="259" w:lineRule="auto"/>
        <w:contextualSpacing/>
        <w:rPr>
          <w:rFonts w:cs="Arial"/>
          <w:sz w:val="22"/>
          <w:szCs w:val="22"/>
        </w:rPr>
      </w:pPr>
      <w:r w:rsidRPr="009B2C89">
        <w:rPr>
          <w:rFonts w:cs="Arial"/>
          <w:sz w:val="22"/>
          <w:szCs w:val="22"/>
        </w:rPr>
        <w:t xml:space="preserve">North West and North Wales Regional Audit Group events – seminars and weekend events designed to keep auditors up to date and identify potential improvements </w:t>
      </w:r>
    </w:p>
    <w:p w14:paraId="4742BB0A" w14:textId="1578D697" w:rsidR="009B2C89" w:rsidRPr="009B2C89" w:rsidRDefault="009B2C89" w:rsidP="009B2C89">
      <w:pPr>
        <w:pStyle w:val="ListParagraph"/>
        <w:numPr>
          <w:ilvl w:val="1"/>
          <w:numId w:val="15"/>
        </w:numPr>
        <w:spacing w:after="160" w:line="259" w:lineRule="auto"/>
        <w:contextualSpacing/>
        <w:rPr>
          <w:rFonts w:cs="Arial"/>
          <w:sz w:val="22"/>
          <w:szCs w:val="22"/>
        </w:rPr>
      </w:pPr>
      <w:r w:rsidRPr="009B2C89">
        <w:rPr>
          <w:rFonts w:cs="Arial"/>
          <w:sz w:val="22"/>
          <w:szCs w:val="22"/>
        </w:rPr>
        <w:t>Other courses – short courses offered by a range of training providers.</w:t>
      </w:r>
    </w:p>
    <w:p w14:paraId="660E4147" w14:textId="77777777" w:rsidR="009B2C89" w:rsidRPr="009B2C89" w:rsidRDefault="009B2C89" w:rsidP="009B2C89">
      <w:pPr>
        <w:pStyle w:val="ListParagraph"/>
        <w:rPr>
          <w:rFonts w:cs="Arial"/>
          <w:sz w:val="22"/>
          <w:szCs w:val="22"/>
        </w:rPr>
      </w:pPr>
    </w:p>
    <w:p w14:paraId="4BEB280B" w14:textId="6F164368" w:rsidR="009B2C89" w:rsidRDefault="009B2C89" w:rsidP="002A254C">
      <w:pPr>
        <w:rPr>
          <w:rFonts w:cs="Arial"/>
          <w:szCs w:val="24"/>
        </w:rPr>
      </w:pPr>
      <w:r w:rsidRPr="009B2C89">
        <w:rPr>
          <w:rFonts w:cs="Arial"/>
          <w:sz w:val="22"/>
          <w:szCs w:val="22"/>
        </w:rPr>
        <w:t>In addition, on an annual basis, a Business Plan is compiled and approved. This contains individual projects to improve the Internal Audit Service and progress against these is monitored through the year</w:t>
      </w:r>
      <w:r>
        <w:rPr>
          <w:rFonts w:cs="Arial"/>
          <w:szCs w:val="24"/>
        </w:rPr>
        <w:t xml:space="preserve">. </w:t>
      </w:r>
    </w:p>
    <w:p w14:paraId="4424D2D5" w14:textId="53B91E81" w:rsidR="00955253" w:rsidRDefault="00955253" w:rsidP="002A254C">
      <w:pPr>
        <w:rPr>
          <w:rFonts w:cs="Arial"/>
          <w:szCs w:val="24"/>
        </w:rPr>
      </w:pPr>
    </w:p>
    <w:p w14:paraId="7FD40EA1" w14:textId="77777777" w:rsidR="00955253" w:rsidRDefault="00955253" w:rsidP="002A254C">
      <w:pPr>
        <w:rPr>
          <w:rFonts w:cs="Arial"/>
          <w:szCs w:val="24"/>
        </w:rPr>
      </w:pPr>
    </w:p>
    <w:p w14:paraId="176C1360" w14:textId="148F06CC" w:rsidR="009B2C89" w:rsidRDefault="00955253" w:rsidP="002A254C">
      <w:pPr>
        <w:rPr>
          <w:rFonts w:ascii="Verdana" w:hAnsi="Verdana" w:cs="Arial"/>
          <w:sz w:val="28"/>
          <w:szCs w:val="28"/>
        </w:rPr>
      </w:pPr>
      <w:r>
        <w:rPr>
          <w:rFonts w:ascii="Verdana" w:hAnsi="Verdana" w:cs="Arial"/>
          <w:sz w:val="28"/>
          <w:szCs w:val="28"/>
        </w:rPr>
        <w:t xml:space="preserve">Internal </w:t>
      </w:r>
      <w:r w:rsidR="008831CF">
        <w:rPr>
          <w:rFonts w:ascii="Verdana" w:hAnsi="Verdana" w:cs="Arial"/>
          <w:sz w:val="28"/>
          <w:szCs w:val="28"/>
        </w:rPr>
        <w:t xml:space="preserve">Performance </w:t>
      </w:r>
      <w:r>
        <w:rPr>
          <w:rFonts w:ascii="Verdana" w:hAnsi="Verdana" w:cs="Arial"/>
          <w:sz w:val="28"/>
          <w:szCs w:val="28"/>
        </w:rPr>
        <w:t>Reviews.</w:t>
      </w:r>
    </w:p>
    <w:p w14:paraId="16633ADA" w14:textId="77D58712" w:rsidR="00955253" w:rsidRDefault="00955253" w:rsidP="002A254C">
      <w:pPr>
        <w:rPr>
          <w:rFonts w:ascii="Verdana" w:hAnsi="Verdana" w:cs="Arial"/>
          <w:sz w:val="28"/>
          <w:szCs w:val="28"/>
        </w:rPr>
      </w:pPr>
    </w:p>
    <w:p w14:paraId="3EF238A1" w14:textId="69488B10" w:rsidR="00955253" w:rsidRPr="008831CF" w:rsidRDefault="00955253" w:rsidP="002A254C">
      <w:pPr>
        <w:rPr>
          <w:rFonts w:cs="Arial"/>
          <w:sz w:val="22"/>
          <w:szCs w:val="22"/>
        </w:rPr>
      </w:pPr>
      <w:r w:rsidRPr="008831CF">
        <w:rPr>
          <w:rFonts w:cs="Arial"/>
          <w:sz w:val="22"/>
          <w:szCs w:val="22"/>
        </w:rPr>
        <w:t>The Shared Internal Audit Service complies with the corporate management performance framework.   This comprises of the automated pe</w:t>
      </w:r>
      <w:r w:rsidR="008831CF" w:rsidRPr="008831CF">
        <w:rPr>
          <w:rFonts w:cs="Arial"/>
          <w:sz w:val="22"/>
          <w:szCs w:val="22"/>
        </w:rPr>
        <w:t>rformance review process, three times per annum and regular meetings (121s) with their immediate line manager.</w:t>
      </w:r>
    </w:p>
    <w:p w14:paraId="1F0BE5B1" w14:textId="77777777" w:rsidR="008831CF" w:rsidRDefault="008831CF" w:rsidP="002A254C">
      <w:pPr>
        <w:rPr>
          <w:rFonts w:ascii="Verdana" w:hAnsi="Verdana" w:cs="Arial"/>
          <w:sz w:val="28"/>
          <w:szCs w:val="28"/>
        </w:rPr>
      </w:pPr>
    </w:p>
    <w:p w14:paraId="060D0BF8" w14:textId="0542CDED" w:rsidR="00955253" w:rsidRDefault="00955253" w:rsidP="002A254C">
      <w:pPr>
        <w:rPr>
          <w:rFonts w:cs="Arial"/>
          <w:szCs w:val="24"/>
        </w:rPr>
      </w:pPr>
    </w:p>
    <w:p w14:paraId="6EE2A987" w14:textId="51B11369" w:rsidR="008831CF" w:rsidRDefault="008831CF" w:rsidP="002A254C">
      <w:pPr>
        <w:rPr>
          <w:rFonts w:cs="Arial"/>
          <w:szCs w:val="24"/>
        </w:rPr>
      </w:pPr>
    </w:p>
    <w:p w14:paraId="11428707" w14:textId="2BC487B2" w:rsidR="008831CF" w:rsidRDefault="008831CF" w:rsidP="002A254C">
      <w:pPr>
        <w:rPr>
          <w:rFonts w:cs="Arial"/>
          <w:szCs w:val="24"/>
        </w:rPr>
      </w:pPr>
    </w:p>
    <w:p w14:paraId="2D9677E1" w14:textId="77777777" w:rsidR="008831CF" w:rsidRPr="0036694D" w:rsidRDefault="008831CF" w:rsidP="002A254C">
      <w:pPr>
        <w:rPr>
          <w:rFonts w:cs="Arial"/>
          <w:szCs w:val="24"/>
        </w:rPr>
      </w:pPr>
    </w:p>
    <w:bookmarkEnd w:id="7"/>
    <w:p w14:paraId="28301A80" w14:textId="77777777" w:rsidR="009B2C89" w:rsidRPr="006C1A26" w:rsidRDefault="009B2C89" w:rsidP="009B2C89">
      <w:pPr>
        <w:pStyle w:val="ListParagraph"/>
        <w:ind w:left="2160"/>
        <w:rPr>
          <w:rFonts w:cs="Arial"/>
          <w:szCs w:val="24"/>
        </w:rPr>
      </w:pPr>
    </w:p>
    <w:p w14:paraId="5875650F" w14:textId="77777777" w:rsidR="009B2C89" w:rsidRPr="009B2C89" w:rsidRDefault="009B2C89" w:rsidP="002A254C">
      <w:pPr>
        <w:pStyle w:val="ListParagraph"/>
        <w:spacing w:after="160" w:line="259" w:lineRule="auto"/>
        <w:ind w:left="426" w:hanging="426"/>
        <w:contextualSpacing/>
        <w:rPr>
          <w:rStyle w:val="IntenseEmphasis"/>
          <w:rFonts w:ascii="Verdana" w:hAnsi="Verdana"/>
          <w:bCs/>
          <w:i w:val="0"/>
          <w:iCs w:val="0"/>
          <w:color w:val="000000" w:themeColor="text1"/>
          <w:sz w:val="28"/>
          <w:szCs w:val="28"/>
        </w:rPr>
      </w:pPr>
      <w:r w:rsidRPr="009B2C89">
        <w:rPr>
          <w:rStyle w:val="IntenseEmphasis"/>
          <w:rFonts w:ascii="Verdana" w:hAnsi="Verdana"/>
          <w:bCs/>
          <w:i w:val="0"/>
          <w:iCs w:val="0"/>
          <w:color w:val="000000" w:themeColor="text1"/>
          <w:sz w:val="28"/>
          <w:szCs w:val="28"/>
        </w:rPr>
        <w:lastRenderedPageBreak/>
        <w:t>Periodic Assessment</w:t>
      </w:r>
    </w:p>
    <w:p w14:paraId="2AB2D202" w14:textId="77777777" w:rsidR="009B2C89" w:rsidRDefault="009B2C89" w:rsidP="002A254C">
      <w:pPr>
        <w:pStyle w:val="ListParagraph"/>
        <w:ind w:left="1080" w:hanging="426"/>
        <w:rPr>
          <w:rStyle w:val="IntenseEmphasis"/>
          <w:i w:val="0"/>
          <w:sz w:val="28"/>
          <w:szCs w:val="28"/>
        </w:rPr>
      </w:pPr>
    </w:p>
    <w:p w14:paraId="292F5D3C" w14:textId="74AA8417" w:rsidR="009B2C89" w:rsidRPr="009B2C89" w:rsidRDefault="009B2C89" w:rsidP="002A254C">
      <w:pPr>
        <w:pStyle w:val="ListParagraph"/>
        <w:ind w:left="0"/>
        <w:rPr>
          <w:rStyle w:val="Strong"/>
          <w:rFonts w:cs="Arial"/>
          <w:b w:val="0"/>
          <w:bCs w:val="0"/>
          <w:sz w:val="22"/>
          <w:szCs w:val="22"/>
        </w:rPr>
      </w:pPr>
      <w:r w:rsidRPr="009B2C89">
        <w:rPr>
          <w:rStyle w:val="Strong"/>
          <w:rFonts w:cs="Arial"/>
          <w:b w:val="0"/>
          <w:bCs w:val="0"/>
          <w:sz w:val="22"/>
          <w:szCs w:val="22"/>
        </w:rPr>
        <w:t xml:space="preserve">The periodic assessment is in the form of a PSIAS self-assessment which is completed annually by the CAE.  This is challenged internally by the Corporate Governance Group.  Following this, the self-assessment is reported to Governance Committee in </w:t>
      </w:r>
      <w:r>
        <w:rPr>
          <w:rStyle w:val="Strong"/>
          <w:rFonts w:cs="Arial"/>
          <w:b w:val="0"/>
          <w:bCs w:val="0"/>
          <w:sz w:val="22"/>
          <w:szCs w:val="22"/>
        </w:rPr>
        <w:t>May</w:t>
      </w:r>
      <w:r w:rsidRPr="009B2C89">
        <w:rPr>
          <w:rStyle w:val="Strong"/>
          <w:rFonts w:cs="Arial"/>
          <w:b w:val="0"/>
          <w:bCs w:val="0"/>
          <w:sz w:val="22"/>
          <w:szCs w:val="22"/>
        </w:rPr>
        <w:t xml:space="preserve"> who are asked to note the results as part of the Committee’s consideration of the system of internal control (Ref: Accounts and Audit Regulations 2015). The conclusion regarding conformance with the Standards then forms part of the authority’s Annual Governance Statement.</w:t>
      </w:r>
    </w:p>
    <w:p w14:paraId="19189DB7" w14:textId="77777777" w:rsidR="009B2C89" w:rsidRPr="009B2C89" w:rsidRDefault="009B2C89" w:rsidP="002A254C">
      <w:pPr>
        <w:pStyle w:val="ListParagraph"/>
        <w:ind w:left="426" w:hanging="426"/>
        <w:rPr>
          <w:rStyle w:val="Strong"/>
          <w:rFonts w:cs="Arial"/>
          <w:b w:val="0"/>
          <w:bCs w:val="0"/>
          <w:sz w:val="22"/>
          <w:szCs w:val="22"/>
        </w:rPr>
      </w:pPr>
    </w:p>
    <w:p w14:paraId="606743EE" w14:textId="77777777" w:rsidR="009B2C89" w:rsidRPr="009B2C89" w:rsidRDefault="009B2C89" w:rsidP="002A254C">
      <w:pPr>
        <w:pStyle w:val="ListParagraph"/>
        <w:ind w:left="0"/>
        <w:rPr>
          <w:rStyle w:val="Strong"/>
          <w:rFonts w:cs="Arial"/>
          <w:b w:val="0"/>
          <w:bCs w:val="0"/>
          <w:sz w:val="22"/>
          <w:szCs w:val="22"/>
        </w:rPr>
      </w:pPr>
      <w:r w:rsidRPr="009B2C89">
        <w:rPr>
          <w:rStyle w:val="Strong"/>
          <w:rFonts w:cs="Arial"/>
          <w:b w:val="0"/>
          <w:bCs w:val="0"/>
          <w:sz w:val="22"/>
          <w:szCs w:val="22"/>
        </w:rPr>
        <w:t>Any significant areas of non-compliance with the PSIAS that are identified through the self-assessment will be reported in the Annual Report and used to inform the Annual Governance Statement.</w:t>
      </w:r>
    </w:p>
    <w:p w14:paraId="74A5E21E" w14:textId="77777777" w:rsidR="009B2C89" w:rsidRDefault="009B2C89" w:rsidP="009B2C89">
      <w:pPr>
        <w:pStyle w:val="ListParagraph"/>
        <w:ind w:left="1080"/>
        <w:rPr>
          <w:rStyle w:val="Strong"/>
          <w:rFonts w:cs="Arial"/>
          <w:b w:val="0"/>
          <w:szCs w:val="24"/>
        </w:rPr>
      </w:pPr>
    </w:p>
    <w:p w14:paraId="1AE07EE1" w14:textId="51CB1A5E" w:rsidR="009B2C89" w:rsidRPr="00D76114" w:rsidRDefault="009B2C89" w:rsidP="002A254C">
      <w:pPr>
        <w:pStyle w:val="Heading1"/>
        <w:spacing w:before="120"/>
        <w:rPr>
          <w:rFonts w:ascii="Verdana" w:hAnsi="Verdana"/>
          <w:b w:val="0"/>
          <w:bCs/>
          <w:sz w:val="28"/>
          <w:szCs w:val="28"/>
        </w:rPr>
      </w:pPr>
      <w:bookmarkStart w:id="9" w:name="external"/>
      <w:r w:rsidRPr="00D76114">
        <w:rPr>
          <w:rFonts w:ascii="Verdana" w:hAnsi="Verdana"/>
          <w:bCs/>
          <w:sz w:val="28"/>
          <w:szCs w:val="28"/>
        </w:rPr>
        <w:t>External Assessments</w:t>
      </w:r>
      <w:bookmarkEnd w:id="9"/>
    </w:p>
    <w:p w14:paraId="31703975" w14:textId="77777777" w:rsidR="009B2C89" w:rsidRDefault="009B2C89" w:rsidP="002A254C"/>
    <w:p w14:paraId="39590E6D" w14:textId="77777777" w:rsidR="009B2C89" w:rsidRPr="009B2C89" w:rsidRDefault="009B2C89" w:rsidP="002A254C">
      <w:pPr>
        <w:rPr>
          <w:rFonts w:cs="Arial"/>
          <w:sz w:val="22"/>
          <w:szCs w:val="22"/>
        </w:rPr>
      </w:pPr>
      <w:r w:rsidRPr="009B2C89">
        <w:rPr>
          <w:rFonts w:cs="Arial"/>
          <w:sz w:val="22"/>
          <w:szCs w:val="22"/>
        </w:rPr>
        <w:t>The requirement for an external assessment to be carried out at least once every five years can be satisfied by either arranging for a full external assessment, carried out by a person(s) from outside the organisation, or a self-assessment with external validation.</w:t>
      </w:r>
    </w:p>
    <w:p w14:paraId="288B4C08" w14:textId="77777777" w:rsidR="009B2C89" w:rsidRDefault="009B2C89" w:rsidP="002A254C">
      <w:pPr>
        <w:rPr>
          <w:rFonts w:cs="Arial"/>
          <w:szCs w:val="24"/>
        </w:rPr>
      </w:pPr>
    </w:p>
    <w:p w14:paraId="02F09FFC" w14:textId="77777777" w:rsidR="009B2C89" w:rsidRPr="009B2C89" w:rsidRDefault="009B2C89" w:rsidP="002A254C">
      <w:pPr>
        <w:pStyle w:val="Heading2"/>
        <w:rPr>
          <w:rFonts w:ascii="Verdana" w:hAnsi="Verdana"/>
          <w:bCs/>
          <w:color w:val="auto"/>
          <w:sz w:val="28"/>
          <w:szCs w:val="28"/>
        </w:rPr>
      </w:pPr>
      <w:r w:rsidRPr="009B2C89">
        <w:rPr>
          <w:rFonts w:ascii="Verdana" w:hAnsi="Verdana"/>
          <w:bCs/>
          <w:color w:val="auto"/>
          <w:sz w:val="28"/>
          <w:szCs w:val="28"/>
        </w:rPr>
        <w:t>Approach</w:t>
      </w:r>
    </w:p>
    <w:p w14:paraId="64362830" w14:textId="77777777" w:rsidR="009B2C89" w:rsidRPr="00975B99" w:rsidRDefault="009B2C89" w:rsidP="002A254C"/>
    <w:p w14:paraId="0CB0A8A3" w14:textId="76785C39" w:rsidR="009B2C89" w:rsidRDefault="009B2C89" w:rsidP="002A254C">
      <w:pPr>
        <w:rPr>
          <w:rFonts w:cs="Arial"/>
          <w:sz w:val="22"/>
          <w:szCs w:val="22"/>
        </w:rPr>
      </w:pPr>
      <w:r w:rsidRPr="009B2C89">
        <w:rPr>
          <w:rFonts w:cs="Arial"/>
          <w:sz w:val="22"/>
          <w:szCs w:val="22"/>
        </w:rPr>
        <w:t xml:space="preserve">In March 2014, the Governance Committee confirmed that the approach to be taken for the external assessment would be a </w:t>
      </w:r>
      <w:r w:rsidRPr="009B2C89">
        <w:rPr>
          <w:rFonts w:cs="Arial"/>
          <w:b/>
          <w:sz w:val="22"/>
          <w:szCs w:val="22"/>
        </w:rPr>
        <w:t xml:space="preserve">self-assessment with external validation </w:t>
      </w:r>
      <w:r w:rsidRPr="009B2C89">
        <w:rPr>
          <w:rFonts w:cs="Arial"/>
          <w:sz w:val="22"/>
          <w:szCs w:val="22"/>
        </w:rPr>
        <w:t>using a Peer Review approach amongst the Lancashire districts.</w:t>
      </w:r>
    </w:p>
    <w:p w14:paraId="17CADA6C" w14:textId="77777777" w:rsidR="009B2C89" w:rsidRPr="009B2C89" w:rsidRDefault="009B2C89" w:rsidP="002A254C">
      <w:pPr>
        <w:rPr>
          <w:rFonts w:cs="Arial"/>
          <w:sz w:val="22"/>
          <w:szCs w:val="22"/>
        </w:rPr>
      </w:pPr>
    </w:p>
    <w:p w14:paraId="70422E9B" w14:textId="0B97727F" w:rsidR="009B2C89" w:rsidRPr="009B2C89" w:rsidRDefault="009B2C89" w:rsidP="002A254C">
      <w:pPr>
        <w:rPr>
          <w:rFonts w:cs="Arial"/>
          <w:sz w:val="22"/>
          <w:szCs w:val="22"/>
        </w:rPr>
      </w:pPr>
      <w:r w:rsidRPr="009B2C89">
        <w:rPr>
          <w:rFonts w:cs="Arial"/>
          <w:sz w:val="22"/>
          <w:szCs w:val="22"/>
        </w:rPr>
        <w:t>The Lancashire districts have appointed a Subgroup to determine the exact approach to be adopted and they have developed a Memorandum of Understanding setting out the approach together with a draft format of a report. A timetable has been developed for those authorities who have agreed to participate, leading up to March 20</w:t>
      </w:r>
      <w:r>
        <w:rPr>
          <w:rFonts w:cs="Arial"/>
          <w:sz w:val="22"/>
          <w:szCs w:val="22"/>
        </w:rPr>
        <w:t>23</w:t>
      </w:r>
      <w:r w:rsidRPr="009B2C89">
        <w:rPr>
          <w:rFonts w:cs="Arial"/>
          <w:sz w:val="22"/>
          <w:szCs w:val="22"/>
        </w:rPr>
        <w:t xml:space="preserve"> by when all reviews must be completed in order to meet the </w:t>
      </w:r>
      <w:proofErr w:type="gramStart"/>
      <w:r w:rsidRPr="009B2C89">
        <w:rPr>
          <w:rFonts w:cs="Arial"/>
          <w:sz w:val="22"/>
          <w:szCs w:val="22"/>
        </w:rPr>
        <w:t>five year</w:t>
      </w:r>
      <w:proofErr w:type="gramEnd"/>
      <w:r w:rsidRPr="009B2C89">
        <w:rPr>
          <w:rFonts w:cs="Arial"/>
          <w:sz w:val="22"/>
          <w:szCs w:val="22"/>
        </w:rPr>
        <w:t xml:space="preserve"> requirement.</w:t>
      </w:r>
    </w:p>
    <w:p w14:paraId="3602F5C2" w14:textId="77777777" w:rsidR="009B2C89" w:rsidRDefault="009B2C89" w:rsidP="002A254C">
      <w:pPr>
        <w:pStyle w:val="Heading2"/>
        <w:rPr>
          <w:b/>
        </w:rPr>
      </w:pPr>
    </w:p>
    <w:p w14:paraId="2A9ADA49" w14:textId="77777777" w:rsidR="009B2C89" w:rsidRPr="009B2C89" w:rsidRDefault="009B2C89" w:rsidP="002A254C">
      <w:pPr>
        <w:pStyle w:val="Heading2"/>
        <w:rPr>
          <w:rFonts w:ascii="Verdana" w:hAnsi="Verdana"/>
          <w:bCs/>
          <w:color w:val="auto"/>
          <w:sz w:val="28"/>
          <w:szCs w:val="28"/>
        </w:rPr>
      </w:pPr>
      <w:r w:rsidRPr="009B2C89">
        <w:rPr>
          <w:rFonts w:ascii="Verdana" w:hAnsi="Verdana"/>
          <w:bCs/>
          <w:color w:val="auto"/>
          <w:sz w:val="28"/>
          <w:szCs w:val="28"/>
        </w:rPr>
        <w:t>Scope of the Assessment</w:t>
      </w:r>
    </w:p>
    <w:p w14:paraId="11B4EEF3" w14:textId="77777777" w:rsidR="009B2C89" w:rsidRPr="00D76114" w:rsidRDefault="009B2C89" w:rsidP="002A254C"/>
    <w:p w14:paraId="653F9E3E" w14:textId="6B1789C3" w:rsidR="009B2C89" w:rsidRDefault="009B2C89" w:rsidP="002A254C">
      <w:pPr>
        <w:rPr>
          <w:rFonts w:cs="Arial"/>
          <w:sz w:val="22"/>
          <w:szCs w:val="22"/>
        </w:rPr>
      </w:pPr>
      <w:r w:rsidRPr="009B2C89">
        <w:rPr>
          <w:rFonts w:cs="Arial"/>
          <w:sz w:val="22"/>
          <w:szCs w:val="22"/>
        </w:rPr>
        <w:t xml:space="preserve">The external validation will consist of a broad scope of coverage primarily designed to assess the extent of conformance with the Standards. This will be determined through an examination of a range of documentation including the Internal Audit Charter, the Audit Plan, its policies, procedures and practices. </w:t>
      </w:r>
    </w:p>
    <w:p w14:paraId="010CF01C" w14:textId="77777777" w:rsidR="009B2C89" w:rsidRPr="009B2C89" w:rsidRDefault="009B2C89" w:rsidP="002A254C">
      <w:pPr>
        <w:rPr>
          <w:rFonts w:cs="Arial"/>
          <w:sz w:val="22"/>
          <w:szCs w:val="22"/>
        </w:rPr>
      </w:pPr>
    </w:p>
    <w:p w14:paraId="54A692AE" w14:textId="20F11231" w:rsidR="009B2C89" w:rsidRDefault="009B2C89" w:rsidP="002A254C">
      <w:pPr>
        <w:rPr>
          <w:rFonts w:cs="Arial"/>
          <w:sz w:val="22"/>
          <w:szCs w:val="22"/>
        </w:rPr>
      </w:pPr>
      <w:r w:rsidRPr="009B2C89">
        <w:rPr>
          <w:rFonts w:cs="Arial"/>
          <w:sz w:val="22"/>
          <w:szCs w:val="22"/>
        </w:rPr>
        <w:t xml:space="preserve">The assessment will also comprise completion of a questionnaire and short interviews with key officers within the council, designed to assess the quality of relationship that internal audit has with its customers. In other words, the review will look beyond the simple checklist approach seek to identify the extent to which internal audit adds value to the organisation. </w:t>
      </w:r>
    </w:p>
    <w:p w14:paraId="5B53955A" w14:textId="77777777" w:rsidR="002A254C" w:rsidRPr="009B2C89" w:rsidRDefault="002A254C" w:rsidP="002A254C">
      <w:pPr>
        <w:rPr>
          <w:rFonts w:cs="Arial"/>
          <w:sz w:val="22"/>
          <w:szCs w:val="22"/>
        </w:rPr>
      </w:pPr>
    </w:p>
    <w:p w14:paraId="1555F51B" w14:textId="30957656" w:rsidR="009B2C89" w:rsidRDefault="009B2C89" w:rsidP="002A254C">
      <w:pPr>
        <w:rPr>
          <w:rFonts w:cs="Arial"/>
          <w:sz w:val="22"/>
          <w:szCs w:val="22"/>
        </w:rPr>
      </w:pPr>
      <w:r w:rsidRPr="009B2C89">
        <w:rPr>
          <w:rFonts w:cs="Arial"/>
          <w:sz w:val="22"/>
          <w:szCs w:val="22"/>
        </w:rPr>
        <w:t xml:space="preserve">The outcome of the review will be a written report containing an action plan in response to any significant comments and recommendations that may be identified. </w:t>
      </w:r>
    </w:p>
    <w:p w14:paraId="70E99682" w14:textId="77777777" w:rsidR="002A254C" w:rsidRPr="009B2C89" w:rsidRDefault="002A254C" w:rsidP="002A254C">
      <w:pPr>
        <w:rPr>
          <w:rFonts w:cs="Arial"/>
          <w:sz w:val="22"/>
          <w:szCs w:val="22"/>
        </w:rPr>
      </w:pPr>
    </w:p>
    <w:p w14:paraId="1DA8C2C2" w14:textId="77777777" w:rsidR="009B2C89" w:rsidRPr="009B2C89" w:rsidRDefault="009B2C89" w:rsidP="002A254C">
      <w:pPr>
        <w:pStyle w:val="ListParagraph"/>
        <w:ind w:left="0"/>
        <w:rPr>
          <w:rStyle w:val="Strong"/>
          <w:rFonts w:cs="Arial"/>
          <w:b w:val="0"/>
          <w:sz w:val="22"/>
          <w:szCs w:val="22"/>
        </w:rPr>
      </w:pPr>
      <w:r w:rsidRPr="002A254C">
        <w:rPr>
          <w:rStyle w:val="Strong"/>
          <w:rFonts w:cs="Arial"/>
          <w:b w:val="0"/>
          <w:bCs w:val="0"/>
          <w:sz w:val="22"/>
          <w:szCs w:val="22"/>
        </w:rPr>
        <w:t>Any significant areas of non-compliance with the PSIAS that are identified through the self-assessment will be reported in the Annual Report and used to inform the Annual Governance Statement</w:t>
      </w:r>
      <w:r w:rsidRPr="009B2C89">
        <w:rPr>
          <w:rStyle w:val="Strong"/>
          <w:rFonts w:cs="Arial"/>
          <w:sz w:val="22"/>
          <w:szCs w:val="22"/>
        </w:rPr>
        <w:t>.</w:t>
      </w:r>
    </w:p>
    <w:sectPr w:rsidR="009B2C89" w:rsidRPr="009B2C89" w:rsidSect="00E6426F">
      <w:headerReference w:type="default" r:id="rId10"/>
      <w:pgSz w:w="11907" w:h="16839" w:code="9"/>
      <w:pgMar w:top="821" w:right="1797" w:bottom="1276"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A3E47" w14:textId="77777777" w:rsidR="00F370A7" w:rsidRDefault="00F370A7">
      <w:r>
        <w:separator/>
      </w:r>
    </w:p>
  </w:endnote>
  <w:endnote w:type="continuationSeparator" w:id="0">
    <w:p w14:paraId="3F260E5C" w14:textId="77777777" w:rsidR="00F370A7" w:rsidRDefault="00F3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VIPK Y+ Amasis M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AF98" w14:textId="77777777" w:rsidR="00F370A7" w:rsidRDefault="00F370A7" w:rsidP="00514D84">
    <w:pPr>
      <w:pStyle w:val="Footer"/>
      <w:framePr w:wrap="auto" w:vAnchor="text" w:hAnchor="margin" w:xAlign="center" w:y="1"/>
      <w:ind w:right="-4968" w:hanging="142"/>
      <w:rPr>
        <w:rStyle w:val="PageNumber"/>
      </w:rPr>
    </w:pPr>
  </w:p>
  <w:p w14:paraId="23F90647" w14:textId="4B11861B" w:rsidR="00F370A7" w:rsidRPr="00514D84" w:rsidRDefault="00F370A7" w:rsidP="00E6426F">
    <w:pPr>
      <w:ind w:left="-851" w:right="329"/>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EF117" w14:textId="77777777" w:rsidR="00F370A7" w:rsidRDefault="00F370A7">
      <w:r>
        <w:separator/>
      </w:r>
    </w:p>
  </w:footnote>
  <w:footnote w:type="continuationSeparator" w:id="0">
    <w:p w14:paraId="3E286D6E" w14:textId="77777777" w:rsidR="00F370A7" w:rsidRDefault="00F3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8EC8" w14:textId="58C9FB0C" w:rsidR="00F370A7" w:rsidRPr="00FF0CF7" w:rsidRDefault="00F370A7" w:rsidP="000E3756">
    <w:pPr>
      <w:rPr>
        <w:rFonts w:cs="Arial"/>
        <w:b/>
        <w:szCs w:val="24"/>
      </w:rPr>
    </w:pPr>
    <w:r>
      <w:rPr>
        <w:rFonts w:cs="Arial"/>
        <w:b/>
        <w:szCs w:val="24"/>
      </w:rPr>
      <w:t xml:space="preserve">                                  </w:t>
    </w:r>
  </w:p>
  <w:p w14:paraId="011C7563" w14:textId="77777777" w:rsidR="00F370A7" w:rsidRDefault="00F3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6"/>
      <w:lvlText w:val=""/>
      <w:legacy w:legacy="1" w:legacySpace="120" w:legacyIndent="360"/>
      <w:lvlJc w:val="left"/>
      <w:pPr>
        <w:ind w:left="360" w:hanging="360"/>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6026F8C"/>
    <w:multiLevelType w:val="hybridMultilevel"/>
    <w:tmpl w:val="2A1E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6C2D"/>
    <w:multiLevelType w:val="multilevel"/>
    <w:tmpl w:val="85DA99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587FA7"/>
    <w:multiLevelType w:val="multilevel"/>
    <w:tmpl w:val="E6249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72EF0"/>
    <w:multiLevelType w:val="multilevel"/>
    <w:tmpl w:val="127C7202"/>
    <w:lvl w:ilvl="0">
      <w:start w:val="1"/>
      <w:numFmt w:val="decimal"/>
      <w:lvlText w:val="%1."/>
      <w:lvlJc w:val="left"/>
      <w:pPr>
        <w:ind w:left="465" w:hanging="465"/>
      </w:pPr>
      <w:rPr>
        <w:rFonts w:ascii="Arial" w:hAnsi="Arial" w:cs="Arial" w:hint="default"/>
        <w:b/>
        <w:color w:val="244061" w:themeColor="accent1" w:themeShade="80"/>
        <w:sz w:val="24"/>
        <w:szCs w:val="24"/>
      </w:rPr>
    </w:lvl>
    <w:lvl w:ilvl="1">
      <w:start w:val="1"/>
      <w:numFmt w:val="decimal"/>
      <w:lvlText w:val="%1.%2."/>
      <w:lvlJc w:val="left"/>
      <w:pPr>
        <w:ind w:left="1997"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5" w15:restartNumberingAfterBreak="0">
    <w:nsid w:val="29141FFC"/>
    <w:multiLevelType w:val="hybridMultilevel"/>
    <w:tmpl w:val="C8E694BE"/>
    <w:lvl w:ilvl="0" w:tplc="36F4B0C8">
      <w:start w:val="1"/>
      <w:numFmt w:val="bullet"/>
      <w:lvlText w:val=""/>
      <w:lvlJc w:val="left"/>
      <w:pPr>
        <w:ind w:left="1457" w:hanging="360"/>
      </w:pPr>
      <w:rPr>
        <w:rFonts w:ascii="Symbol" w:hAnsi="Symbol" w:hint="default"/>
      </w:rPr>
    </w:lvl>
    <w:lvl w:ilvl="1" w:tplc="9788DE8E" w:tentative="1">
      <w:start w:val="1"/>
      <w:numFmt w:val="bullet"/>
      <w:lvlText w:val="o"/>
      <w:lvlJc w:val="left"/>
      <w:pPr>
        <w:ind w:left="2177" w:hanging="360"/>
      </w:pPr>
      <w:rPr>
        <w:rFonts w:ascii="Courier New" w:hAnsi="Courier New" w:cs="Courier New" w:hint="default"/>
      </w:rPr>
    </w:lvl>
    <w:lvl w:ilvl="2" w:tplc="AB8489C2" w:tentative="1">
      <w:start w:val="1"/>
      <w:numFmt w:val="bullet"/>
      <w:lvlText w:val=""/>
      <w:lvlJc w:val="left"/>
      <w:pPr>
        <w:ind w:left="2897" w:hanging="360"/>
      </w:pPr>
      <w:rPr>
        <w:rFonts w:ascii="Wingdings" w:hAnsi="Wingdings" w:hint="default"/>
      </w:rPr>
    </w:lvl>
    <w:lvl w:ilvl="3" w:tplc="81A8B36A" w:tentative="1">
      <w:start w:val="1"/>
      <w:numFmt w:val="bullet"/>
      <w:lvlText w:val=""/>
      <w:lvlJc w:val="left"/>
      <w:pPr>
        <w:ind w:left="3617" w:hanging="360"/>
      </w:pPr>
      <w:rPr>
        <w:rFonts w:ascii="Symbol" w:hAnsi="Symbol" w:hint="default"/>
      </w:rPr>
    </w:lvl>
    <w:lvl w:ilvl="4" w:tplc="5D726F6A" w:tentative="1">
      <w:start w:val="1"/>
      <w:numFmt w:val="bullet"/>
      <w:lvlText w:val="o"/>
      <w:lvlJc w:val="left"/>
      <w:pPr>
        <w:ind w:left="4337" w:hanging="360"/>
      </w:pPr>
      <w:rPr>
        <w:rFonts w:ascii="Courier New" w:hAnsi="Courier New" w:cs="Courier New" w:hint="default"/>
      </w:rPr>
    </w:lvl>
    <w:lvl w:ilvl="5" w:tplc="A08C9B1A" w:tentative="1">
      <w:start w:val="1"/>
      <w:numFmt w:val="bullet"/>
      <w:lvlText w:val=""/>
      <w:lvlJc w:val="left"/>
      <w:pPr>
        <w:ind w:left="5057" w:hanging="360"/>
      </w:pPr>
      <w:rPr>
        <w:rFonts w:ascii="Wingdings" w:hAnsi="Wingdings" w:hint="default"/>
      </w:rPr>
    </w:lvl>
    <w:lvl w:ilvl="6" w:tplc="A238BAA0" w:tentative="1">
      <w:start w:val="1"/>
      <w:numFmt w:val="bullet"/>
      <w:lvlText w:val=""/>
      <w:lvlJc w:val="left"/>
      <w:pPr>
        <w:ind w:left="5777" w:hanging="360"/>
      </w:pPr>
      <w:rPr>
        <w:rFonts w:ascii="Symbol" w:hAnsi="Symbol" w:hint="default"/>
      </w:rPr>
    </w:lvl>
    <w:lvl w:ilvl="7" w:tplc="32BA636E" w:tentative="1">
      <w:start w:val="1"/>
      <w:numFmt w:val="bullet"/>
      <w:lvlText w:val="o"/>
      <w:lvlJc w:val="left"/>
      <w:pPr>
        <w:ind w:left="6497" w:hanging="360"/>
      </w:pPr>
      <w:rPr>
        <w:rFonts w:ascii="Courier New" w:hAnsi="Courier New" w:cs="Courier New" w:hint="default"/>
      </w:rPr>
    </w:lvl>
    <w:lvl w:ilvl="8" w:tplc="FD8213BC" w:tentative="1">
      <w:start w:val="1"/>
      <w:numFmt w:val="bullet"/>
      <w:lvlText w:val=""/>
      <w:lvlJc w:val="left"/>
      <w:pPr>
        <w:ind w:left="7217" w:hanging="360"/>
      </w:pPr>
      <w:rPr>
        <w:rFonts w:ascii="Wingdings" w:hAnsi="Wingdings" w:hint="default"/>
      </w:rPr>
    </w:lvl>
  </w:abstractNum>
  <w:abstractNum w:abstractNumId="6" w15:restartNumberingAfterBreak="0">
    <w:nsid w:val="2A7B630A"/>
    <w:multiLevelType w:val="multilevel"/>
    <w:tmpl w:val="7EF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E4651"/>
    <w:multiLevelType w:val="multilevel"/>
    <w:tmpl w:val="8B9C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A6284"/>
    <w:multiLevelType w:val="hybridMultilevel"/>
    <w:tmpl w:val="BF6889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70F3CC3"/>
    <w:multiLevelType w:val="multilevel"/>
    <w:tmpl w:val="9ED867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856F6F"/>
    <w:multiLevelType w:val="hybridMultilevel"/>
    <w:tmpl w:val="D02E189E"/>
    <w:lvl w:ilvl="0" w:tplc="8C74A6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1B51A1"/>
    <w:multiLevelType w:val="hybridMultilevel"/>
    <w:tmpl w:val="0AE8E5D2"/>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BB5DE2"/>
    <w:multiLevelType w:val="multilevel"/>
    <w:tmpl w:val="0092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21807"/>
    <w:multiLevelType w:val="hybridMultilevel"/>
    <w:tmpl w:val="BA34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C3DEF"/>
    <w:multiLevelType w:val="multilevel"/>
    <w:tmpl w:val="E6249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744658"/>
    <w:multiLevelType w:val="hybridMultilevel"/>
    <w:tmpl w:val="E2FEC764"/>
    <w:lvl w:ilvl="0" w:tplc="3D38178C">
      <w:numFmt w:val="bullet"/>
      <w:lvlText w:val="-"/>
      <w:lvlJc w:val="left"/>
      <w:pPr>
        <w:ind w:left="2912" w:hanging="360"/>
      </w:pPr>
      <w:rPr>
        <w:rFonts w:ascii="Arial" w:eastAsia="Times New Roman" w:hAnsi="Arial" w:cs="Arial" w:hint="default"/>
      </w:rPr>
    </w:lvl>
    <w:lvl w:ilvl="1" w:tplc="D3FE45D0">
      <w:start w:val="1"/>
      <w:numFmt w:val="bullet"/>
      <w:lvlText w:val=""/>
      <w:lvlJc w:val="left"/>
      <w:pPr>
        <w:ind w:left="2716" w:hanging="360"/>
      </w:pPr>
      <w:rPr>
        <w:rFonts w:ascii="Symbol" w:hAnsi="Symbol" w:hint="default"/>
      </w:rPr>
    </w:lvl>
    <w:lvl w:ilvl="2" w:tplc="C4DCE806" w:tentative="1">
      <w:start w:val="1"/>
      <w:numFmt w:val="bullet"/>
      <w:lvlText w:val=""/>
      <w:lvlJc w:val="left"/>
      <w:pPr>
        <w:ind w:left="3436" w:hanging="360"/>
      </w:pPr>
      <w:rPr>
        <w:rFonts w:ascii="Wingdings" w:hAnsi="Wingdings" w:hint="default"/>
      </w:rPr>
    </w:lvl>
    <w:lvl w:ilvl="3" w:tplc="C638DFBE">
      <w:start w:val="1"/>
      <w:numFmt w:val="bullet"/>
      <w:lvlText w:val=""/>
      <w:lvlJc w:val="left"/>
      <w:pPr>
        <w:ind w:left="4156" w:hanging="360"/>
      </w:pPr>
      <w:rPr>
        <w:rFonts w:ascii="Symbol" w:hAnsi="Symbol" w:hint="default"/>
      </w:rPr>
    </w:lvl>
    <w:lvl w:ilvl="4" w:tplc="0DFAA15E" w:tentative="1">
      <w:start w:val="1"/>
      <w:numFmt w:val="bullet"/>
      <w:lvlText w:val="o"/>
      <w:lvlJc w:val="left"/>
      <w:pPr>
        <w:ind w:left="4876" w:hanging="360"/>
      </w:pPr>
      <w:rPr>
        <w:rFonts w:ascii="Courier New" w:hAnsi="Courier New" w:cs="Courier New" w:hint="default"/>
      </w:rPr>
    </w:lvl>
    <w:lvl w:ilvl="5" w:tplc="0C50DC52" w:tentative="1">
      <w:start w:val="1"/>
      <w:numFmt w:val="bullet"/>
      <w:lvlText w:val=""/>
      <w:lvlJc w:val="left"/>
      <w:pPr>
        <w:ind w:left="5596" w:hanging="360"/>
      </w:pPr>
      <w:rPr>
        <w:rFonts w:ascii="Wingdings" w:hAnsi="Wingdings" w:hint="default"/>
      </w:rPr>
    </w:lvl>
    <w:lvl w:ilvl="6" w:tplc="E36EAED8" w:tentative="1">
      <w:start w:val="1"/>
      <w:numFmt w:val="bullet"/>
      <w:lvlText w:val=""/>
      <w:lvlJc w:val="left"/>
      <w:pPr>
        <w:ind w:left="6316" w:hanging="360"/>
      </w:pPr>
      <w:rPr>
        <w:rFonts w:ascii="Symbol" w:hAnsi="Symbol" w:hint="default"/>
      </w:rPr>
    </w:lvl>
    <w:lvl w:ilvl="7" w:tplc="3F7CD784" w:tentative="1">
      <w:start w:val="1"/>
      <w:numFmt w:val="bullet"/>
      <w:lvlText w:val="o"/>
      <w:lvlJc w:val="left"/>
      <w:pPr>
        <w:ind w:left="7036" w:hanging="360"/>
      </w:pPr>
      <w:rPr>
        <w:rFonts w:ascii="Courier New" w:hAnsi="Courier New" w:cs="Courier New" w:hint="default"/>
      </w:rPr>
    </w:lvl>
    <w:lvl w:ilvl="8" w:tplc="723857D2" w:tentative="1">
      <w:start w:val="1"/>
      <w:numFmt w:val="bullet"/>
      <w:lvlText w:val=""/>
      <w:lvlJc w:val="left"/>
      <w:pPr>
        <w:ind w:left="7756"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4"/>
  </w:num>
  <w:num w:numId="6">
    <w:abstractNumId w:val="3"/>
  </w:num>
  <w:num w:numId="7">
    <w:abstractNumId w:val="15"/>
  </w:num>
  <w:num w:numId="8">
    <w:abstractNumId w:val="9"/>
  </w:num>
  <w:num w:numId="9">
    <w:abstractNumId w:val="1"/>
  </w:num>
  <w:num w:numId="10">
    <w:abstractNumId w:val="5"/>
  </w:num>
  <w:num w:numId="11">
    <w:abstractNumId w:val="2"/>
  </w:num>
  <w:num w:numId="12">
    <w:abstractNumId w:val="14"/>
  </w:num>
  <w:num w:numId="13">
    <w:abstractNumId w:val="10"/>
  </w:num>
  <w:num w:numId="14">
    <w:abstractNumId w:val="13"/>
  </w:num>
  <w:num w:numId="15">
    <w:abstractNumId w:val="11"/>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C4"/>
    <w:rsid w:val="00000D5B"/>
    <w:rsid w:val="00004448"/>
    <w:rsid w:val="0000767A"/>
    <w:rsid w:val="000120F9"/>
    <w:rsid w:val="00012CCC"/>
    <w:rsid w:val="00016E69"/>
    <w:rsid w:val="00021895"/>
    <w:rsid w:val="00022E86"/>
    <w:rsid w:val="00026919"/>
    <w:rsid w:val="00026AA5"/>
    <w:rsid w:val="00027133"/>
    <w:rsid w:val="00027FFA"/>
    <w:rsid w:val="00032CAC"/>
    <w:rsid w:val="00041BFA"/>
    <w:rsid w:val="00042CD6"/>
    <w:rsid w:val="00043702"/>
    <w:rsid w:val="00044279"/>
    <w:rsid w:val="0004667F"/>
    <w:rsid w:val="0004700C"/>
    <w:rsid w:val="00047F4E"/>
    <w:rsid w:val="00051E7B"/>
    <w:rsid w:val="0005223A"/>
    <w:rsid w:val="000525AB"/>
    <w:rsid w:val="000535C6"/>
    <w:rsid w:val="00057573"/>
    <w:rsid w:val="00057C5E"/>
    <w:rsid w:val="00060B67"/>
    <w:rsid w:val="00061ED4"/>
    <w:rsid w:val="00062178"/>
    <w:rsid w:val="00063B00"/>
    <w:rsid w:val="00064FE9"/>
    <w:rsid w:val="0006503D"/>
    <w:rsid w:val="00065BBA"/>
    <w:rsid w:val="00066C44"/>
    <w:rsid w:val="0007290F"/>
    <w:rsid w:val="00073CE1"/>
    <w:rsid w:val="0007632B"/>
    <w:rsid w:val="00081B1D"/>
    <w:rsid w:val="0008251C"/>
    <w:rsid w:val="00082930"/>
    <w:rsid w:val="000840CD"/>
    <w:rsid w:val="00085EA4"/>
    <w:rsid w:val="00086E22"/>
    <w:rsid w:val="00087D3D"/>
    <w:rsid w:val="00090001"/>
    <w:rsid w:val="000A08F4"/>
    <w:rsid w:val="000A67FE"/>
    <w:rsid w:val="000A6CCC"/>
    <w:rsid w:val="000B278B"/>
    <w:rsid w:val="000B6021"/>
    <w:rsid w:val="000C33E8"/>
    <w:rsid w:val="000C432D"/>
    <w:rsid w:val="000C5052"/>
    <w:rsid w:val="000C525B"/>
    <w:rsid w:val="000C5A9A"/>
    <w:rsid w:val="000C67B4"/>
    <w:rsid w:val="000C7F53"/>
    <w:rsid w:val="000D2AE1"/>
    <w:rsid w:val="000D5A0B"/>
    <w:rsid w:val="000D6A6C"/>
    <w:rsid w:val="000E0ACA"/>
    <w:rsid w:val="000E14CA"/>
    <w:rsid w:val="000E3756"/>
    <w:rsid w:val="001002BA"/>
    <w:rsid w:val="001003E3"/>
    <w:rsid w:val="001030AE"/>
    <w:rsid w:val="001038BD"/>
    <w:rsid w:val="00114A02"/>
    <w:rsid w:val="0012094F"/>
    <w:rsid w:val="00120A04"/>
    <w:rsid w:val="00124F60"/>
    <w:rsid w:val="0012562A"/>
    <w:rsid w:val="00126D7E"/>
    <w:rsid w:val="0012758B"/>
    <w:rsid w:val="00132D7C"/>
    <w:rsid w:val="00135E5E"/>
    <w:rsid w:val="00136CF7"/>
    <w:rsid w:val="0014052E"/>
    <w:rsid w:val="00140A69"/>
    <w:rsid w:val="001433E8"/>
    <w:rsid w:val="00147287"/>
    <w:rsid w:val="00157CC9"/>
    <w:rsid w:val="00162301"/>
    <w:rsid w:val="00163193"/>
    <w:rsid w:val="0016363B"/>
    <w:rsid w:val="001657D0"/>
    <w:rsid w:val="00171370"/>
    <w:rsid w:val="00175BE5"/>
    <w:rsid w:val="00176777"/>
    <w:rsid w:val="001812D6"/>
    <w:rsid w:val="00182B0D"/>
    <w:rsid w:val="00183F69"/>
    <w:rsid w:val="001850A6"/>
    <w:rsid w:val="001853D1"/>
    <w:rsid w:val="00193DE9"/>
    <w:rsid w:val="00194B7F"/>
    <w:rsid w:val="001A1FC1"/>
    <w:rsid w:val="001A2648"/>
    <w:rsid w:val="001A2FE3"/>
    <w:rsid w:val="001A3F26"/>
    <w:rsid w:val="001A6509"/>
    <w:rsid w:val="001A7B8F"/>
    <w:rsid w:val="001B0326"/>
    <w:rsid w:val="001B38A6"/>
    <w:rsid w:val="001B3A82"/>
    <w:rsid w:val="001B43BA"/>
    <w:rsid w:val="001B6B24"/>
    <w:rsid w:val="001C12D6"/>
    <w:rsid w:val="001C3467"/>
    <w:rsid w:val="001C5F1C"/>
    <w:rsid w:val="001C64E0"/>
    <w:rsid w:val="001C6AD8"/>
    <w:rsid w:val="001D0989"/>
    <w:rsid w:val="001D1326"/>
    <w:rsid w:val="001D267F"/>
    <w:rsid w:val="001D6026"/>
    <w:rsid w:val="001E407F"/>
    <w:rsid w:val="001F1B8A"/>
    <w:rsid w:val="001F20F2"/>
    <w:rsid w:val="001F5338"/>
    <w:rsid w:val="001F7A08"/>
    <w:rsid w:val="001F7ED2"/>
    <w:rsid w:val="002000D5"/>
    <w:rsid w:val="00211BDC"/>
    <w:rsid w:val="00211DEE"/>
    <w:rsid w:val="002329D4"/>
    <w:rsid w:val="00233B5E"/>
    <w:rsid w:val="002361E9"/>
    <w:rsid w:val="002366E7"/>
    <w:rsid w:val="002371E5"/>
    <w:rsid w:val="00240FF0"/>
    <w:rsid w:val="00242463"/>
    <w:rsid w:val="00243A2B"/>
    <w:rsid w:val="002441F0"/>
    <w:rsid w:val="00245C1F"/>
    <w:rsid w:val="00246784"/>
    <w:rsid w:val="00251129"/>
    <w:rsid w:val="00252A5D"/>
    <w:rsid w:val="002616EB"/>
    <w:rsid w:val="00262874"/>
    <w:rsid w:val="00263468"/>
    <w:rsid w:val="0026385D"/>
    <w:rsid w:val="0026441B"/>
    <w:rsid w:val="002653B1"/>
    <w:rsid w:val="00265C8A"/>
    <w:rsid w:val="00266C04"/>
    <w:rsid w:val="00267CFF"/>
    <w:rsid w:val="00271328"/>
    <w:rsid w:val="00277458"/>
    <w:rsid w:val="002806B0"/>
    <w:rsid w:val="00283307"/>
    <w:rsid w:val="00284524"/>
    <w:rsid w:val="00284876"/>
    <w:rsid w:val="00291519"/>
    <w:rsid w:val="002920B3"/>
    <w:rsid w:val="002A1462"/>
    <w:rsid w:val="002A22A0"/>
    <w:rsid w:val="002A254C"/>
    <w:rsid w:val="002A547C"/>
    <w:rsid w:val="002A690F"/>
    <w:rsid w:val="002B0E69"/>
    <w:rsid w:val="002B137D"/>
    <w:rsid w:val="002B1538"/>
    <w:rsid w:val="002B20D0"/>
    <w:rsid w:val="002C533B"/>
    <w:rsid w:val="002D3748"/>
    <w:rsid w:val="002D465A"/>
    <w:rsid w:val="002D46EA"/>
    <w:rsid w:val="002D4B34"/>
    <w:rsid w:val="002D739B"/>
    <w:rsid w:val="002E0775"/>
    <w:rsid w:val="002E1409"/>
    <w:rsid w:val="002E1882"/>
    <w:rsid w:val="002E2A63"/>
    <w:rsid w:val="002E3AE7"/>
    <w:rsid w:val="002E4C5E"/>
    <w:rsid w:val="002E78D5"/>
    <w:rsid w:val="002F0595"/>
    <w:rsid w:val="002F3663"/>
    <w:rsid w:val="002F3D24"/>
    <w:rsid w:val="002F5153"/>
    <w:rsid w:val="0031252E"/>
    <w:rsid w:val="00312D8B"/>
    <w:rsid w:val="0031741C"/>
    <w:rsid w:val="00320B72"/>
    <w:rsid w:val="0032137B"/>
    <w:rsid w:val="00326533"/>
    <w:rsid w:val="00332205"/>
    <w:rsid w:val="003357D8"/>
    <w:rsid w:val="00335B2B"/>
    <w:rsid w:val="00340F87"/>
    <w:rsid w:val="00344054"/>
    <w:rsid w:val="0034649A"/>
    <w:rsid w:val="003476D5"/>
    <w:rsid w:val="00350604"/>
    <w:rsid w:val="00351E07"/>
    <w:rsid w:val="003523DD"/>
    <w:rsid w:val="0035242A"/>
    <w:rsid w:val="00352CFC"/>
    <w:rsid w:val="00353168"/>
    <w:rsid w:val="003561DE"/>
    <w:rsid w:val="003658A0"/>
    <w:rsid w:val="00366A5B"/>
    <w:rsid w:val="00366CD4"/>
    <w:rsid w:val="00366D2D"/>
    <w:rsid w:val="00372520"/>
    <w:rsid w:val="00372EED"/>
    <w:rsid w:val="00375F83"/>
    <w:rsid w:val="00376726"/>
    <w:rsid w:val="00380A85"/>
    <w:rsid w:val="0038282A"/>
    <w:rsid w:val="0038524D"/>
    <w:rsid w:val="003854AF"/>
    <w:rsid w:val="003872FF"/>
    <w:rsid w:val="003918D7"/>
    <w:rsid w:val="003944FC"/>
    <w:rsid w:val="00395370"/>
    <w:rsid w:val="00395E98"/>
    <w:rsid w:val="003A1911"/>
    <w:rsid w:val="003A7D50"/>
    <w:rsid w:val="003B06C5"/>
    <w:rsid w:val="003B0B37"/>
    <w:rsid w:val="003B1BC4"/>
    <w:rsid w:val="003B23E1"/>
    <w:rsid w:val="003B2F1C"/>
    <w:rsid w:val="003B4008"/>
    <w:rsid w:val="003B5F0E"/>
    <w:rsid w:val="003B7D3C"/>
    <w:rsid w:val="003C3ABA"/>
    <w:rsid w:val="003C67D3"/>
    <w:rsid w:val="003C6B46"/>
    <w:rsid w:val="003C6EAF"/>
    <w:rsid w:val="003D120E"/>
    <w:rsid w:val="003D4E08"/>
    <w:rsid w:val="003D5432"/>
    <w:rsid w:val="003D74A0"/>
    <w:rsid w:val="003D76C5"/>
    <w:rsid w:val="003E23FD"/>
    <w:rsid w:val="003E59DE"/>
    <w:rsid w:val="003E73A6"/>
    <w:rsid w:val="003F1300"/>
    <w:rsid w:val="003F2141"/>
    <w:rsid w:val="003F4AAF"/>
    <w:rsid w:val="004002A7"/>
    <w:rsid w:val="004012F2"/>
    <w:rsid w:val="00401784"/>
    <w:rsid w:val="00413C65"/>
    <w:rsid w:val="0041499A"/>
    <w:rsid w:val="00415905"/>
    <w:rsid w:val="00417B09"/>
    <w:rsid w:val="00422656"/>
    <w:rsid w:val="00425DE0"/>
    <w:rsid w:val="00427B6B"/>
    <w:rsid w:val="00427FD8"/>
    <w:rsid w:val="00440C8E"/>
    <w:rsid w:val="00442424"/>
    <w:rsid w:val="0044352D"/>
    <w:rsid w:val="004449C1"/>
    <w:rsid w:val="00444AC3"/>
    <w:rsid w:val="00446FAE"/>
    <w:rsid w:val="004552C2"/>
    <w:rsid w:val="00456385"/>
    <w:rsid w:val="00462414"/>
    <w:rsid w:val="0046594B"/>
    <w:rsid w:val="004661A8"/>
    <w:rsid w:val="0047097F"/>
    <w:rsid w:val="00476290"/>
    <w:rsid w:val="004778AF"/>
    <w:rsid w:val="0048320E"/>
    <w:rsid w:val="004840D7"/>
    <w:rsid w:val="004879B0"/>
    <w:rsid w:val="004915D5"/>
    <w:rsid w:val="00496A11"/>
    <w:rsid w:val="004A02D3"/>
    <w:rsid w:val="004A2123"/>
    <w:rsid w:val="004B26E1"/>
    <w:rsid w:val="004B6C77"/>
    <w:rsid w:val="004C1816"/>
    <w:rsid w:val="004C21B5"/>
    <w:rsid w:val="004C5AF2"/>
    <w:rsid w:val="004C7C27"/>
    <w:rsid w:val="004D22B5"/>
    <w:rsid w:val="004D30A7"/>
    <w:rsid w:val="004D5E77"/>
    <w:rsid w:val="004D6CD4"/>
    <w:rsid w:val="004D754D"/>
    <w:rsid w:val="004E0C12"/>
    <w:rsid w:val="004E2051"/>
    <w:rsid w:val="004E2AAF"/>
    <w:rsid w:val="004E39DE"/>
    <w:rsid w:val="004E5026"/>
    <w:rsid w:val="004F2F56"/>
    <w:rsid w:val="00501990"/>
    <w:rsid w:val="00503EB2"/>
    <w:rsid w:val="00505225"/>
    <w:rsid w:val="00505979"/>
    <w:rsid w:val="00510E4F"/>
    <w:rsid w:val="00512D6F"/>
    <w:rsid w:val="00514D84"/>
    <w:rsid w:val="00517C01"/>
    <w:rsid w:val="00521821"/>
    <w:rsid w:val="00527E71"/>
    <w:rsid w:val="00530E10"/>
    <w:rsid w:val="005356C5"/>
    <w:rsid w:val="00541BC0"/>
    <w:rsid w:val="00541E99"/>
    <w:rsid w:val="00542CD5"/>
    <w:rsid w:val="00544C6E"/>
    <w:rsid w:val="00546B79"/>
    <w:rsid w:val="005471A8"/>
    <w:rsid w:val="00547C8D"/>
    <w:rsid w:val="0055040B"/>
    <w:rsid w:val="0055107C"/>
    <w:rsid w:val="00551DDD"/>
    <w:rsid w:val="00554ABB"/>
    <w:rsid w:val="00555586"/>
    <w:rsid w:val="005608C5"/>
    <w:rsid w:val="00560CF5"/>
    <w:rsid w:val="00564959"/>
    <w:rsid w:val="00573D61"/>
    <w:rsid w:val="00586193"/>
    <w:rsid w:val="00590C0D"/>
    <w:rsid w:val="0059255B"/>
    <w:rsid w:val="00597A53"/>
    <w:rsid w:val="005A4299"/>
    <w:rsid w:val="005A5D55"/>
    <w:rsid w:val="005B0F8C"/>
    <w:rsid w:val="005B2C48"/>
    <w:rsid w:val="005C48A4"/>
    <w:rsid w:val="005C57FD"/>
    <w:rsid w:val="005C5D1F"/>
    <w:rsid w:val="005C7FAC"/>
    <w:rsid w:val="005D130A"/>
    <w:rsid w:val="005D42C0"/>
    <w:rsid w:val="005D58A0"/>
    <w:rsid w:val="005D6167"/>
    <w:rsid w:val="005E4A71"/>
    <w:rsid w:val="005E5873"/>
    <w:rsid w:val="005E7DE5"/>
    <w:rsid w:val="005F18F3"/>
    <w:rsid w:val="005F31A3"/>
    <w:rsid w:val="005F4D75"/>
    <w:rsid w:val="005F52B9"/>
    <w:rsid w:val="005F6591"/>
    <w:rsid w:val="00600A13"/>
    <w:rsid w:val="00603B52"/>
    <w:rsid w:val="00603DE6"/>
    <w:rsid w:val="00604963"/>
    <w:rsid w:val="00605B3B"/>
    <w:rsid w:val="00605DE3"/>
    <w:rsid w:val="00610DAE"/>
    <w:rsid w:val="00611338"/>
    <w:rsid w:val="00612797"/>
    <w:rsid w:val="006132F0"/>
    <w:rsid w:val="00620514"/>
    <w:rsid w:val="00621708"/>
    <w:rsid w:val="00622FFE"/>
    <w:rsid w:val="00623342"/>
    <w:rsid w:val="00626B07"/>
    <w:rsid w:val="00627AE1"/>
    <w:rsid w:val="006415FF"/>
    <w:rsid w:val="00641772"/>
    <w:rsid w:val="0064287C"/>
    <w:rsid w:val="00642EE8"/>
    <w:rsid w:val="00645A12"/>
    <w:rsid w:val="006465EC"/>
    <w:rsid w:val="0065030E"/>
    <w:rsid w:val="00650ACC"/>
    <w:rsid w:val="006547AA"/>
    <w:rsid w:val="006605B2"/>
    <w:rsid w:val="00662A99"/>
    <w:rsid w:val="00665386"/>
    <w:rsid w:val="006712C5"/>
    <w:rsid w:val="00677F05"/>
    <w:rsid w:val="0068134D"/>
    <w:rsid w:val="0068299B"/>
    <w:rsid w:val="00684890"/>
    <w:rsid w:val="00685E1B"/>
    <w:rsid w:val="006872C4"/>
    <w:rsid w:val="0069058F"/>
    <w:rsid w:val="00690C36"/>
    <w:rsid w:val="0069344F"/>
    <w:rsid w:val="00694699"/>
    <w:rsid w:val="00696898"/>
    <w:rsid w:val="0069780B"/>
    <w:rsid w:val="00697BF0"/>
    <w:rsid w:val="006A0933"/>
    <w:rsid w:val="006A3836"/>
    <w:rsid w:val="006A3F85"/>
    <w:rsid w:val="006A6761"/>
    <w:rsid w:val="006A7FC4"/>
    <w:rsid w:val="006B755D"/>
    <w:rsid w:val="006C18FF"/>
    <w:rsid w:val="006C485D"/>
    <w:rsid w:val="006D29B0"/>
    <w:rsid w:val="006D53BF"/>
    <w:rsid w:val="006E1047"/>
    <w:rsid w:val="006E2051"/>
    <w:rsid w:val="006E3B3A"/>
    <w:rsid w:val="006E50C3"/>
    <w:rsid w:val="006E6D44"/>
    <w:rsid w:val="006F48A7"/>
    <w:rsid w:val="006F4FF9"/>
    <w:rsid w:val="006F5EAB"/>
    <w:rsid w:val="00703811"/>
    <w:rsid w:val="00703EB6"/>
    <w:rsid w:val="00704BDB"/>
    <w:rsid w:val="00704C16"/>
    <w:rsid w:val="00707186"/>
    <w:rsid w:val="007074D5"/>
    <w:rsid w:val="0071075A"/>
    <w:rsid w:val="00710BDE"/>
    <w:rsid w:val="00710BE6"/>
    <w:rsid w:val="00713FCB"/>
    <w:rsid w:val="007200FF"/>
    <w:rsid w:val="00720AA0"/>
    <w:rsid w:val="00721B9F"/>
    <w:rsid w:val="007241C3"/>
    <w:rsid w:val="007303FB"/>
    <w:rsid w:val="007321F4"/>
    <w:rsid w:val="0073341E"/>
    <w:rsid w:val="00734230"/>
    <w:rsid w:val="00735511"/>
    <w:rsid w:val="00737B5E"/>
    <w:rsid w:val="00740092"/>
    <w:rsid w:val="00743EF3"/>
    <w:rsid w:val="007477BE"/>
    <w:rsid w:val="00750559"/>
    <w:rsid w:val="00761639"/>
    <w:rsid w:val="0076200A"/>
    <w:rsid w:val="00764840"/>
    <w:rsid w:val="00764E8F"/>
    <w:rsid w:val="0076573F"/>
    <w:rsid w:val="007657E2"/>
    <w:rsid w:val="0076746C"/>
    <w:rsid w:val="00767E90"/>
    <w:rsid w:val="0077001F"/>
    <w:rsid w:val="0077169E"/>
    <w:rsid w:val="007730F0"/>
    <w:rsid w:val="00775D1F"/>
    <w:rsid w:val="00775D46"/>
    <w:rsid w:val="00781D8C"/>
    <w:rsid w:val="00781F37"/>
    <w:rsid w:val="00785179"/>
    <w:rsid w:val="0078564F"/>
    <w:rsid w:val="00797066"/>
    <w:rsid w:val="007A0CF5"/>
    <w:rsid w:val="007A16C3"/>
    <w:rsid w:val="007A20DF"/>
    <w:rsid w:val="007A4A4D"/>
    <w:rsid w:val="007A52C1"/>
    <w:rsid w:val="007B044F"/>
    <w:rsid w:val="007B1EC3"/>
    <w:rsid w:val="007B28FD"/>
    <w:rsid w:val="007C38C0"/>
    <w:rsid w:val="007C708E"/>
    <w:rsid w:val="007C7520"/>
    <w:rsid w:val="007D0713"/>
    <w:rsid w:val="007D0A9A"/>
    <w:rsid w:val="007D3A1B"/>
    <w:rsid w:val="007D522F"/>
    <w:rsid w:val="007E1175"/>
    <w:rsid w:val="007E60C6"/>
    <w:rsid w:val="007E7B8C"/>
    <w:rsid w:val="007F17DD"/>
    <w:rsid w:val="007F2489"/>
    <w:rsid w:val="007F35E6"/>
    <w:rsid w:val="0080024E"/>
    <w:rsid w:val="00802493"/>
    <w:rsid w:val="008030E0"/>
    <w:rsid w:val="00803607"/>
    <w:rsid w:val="00803B7F"/>
    <w:rsid w:val="00807A01"/>
    <w:rsid w:val="008121EE"/>
    <w:rsid w:val="00812259"/>
    <w:rsid w:val="00815A2D"/>
    <w:rsid w:val="00816707"/>
    <w:rsid w:val="00816CFF"/>
    <w:rsid w:val="00817DE1"/>
    <w:rsid w:val="00822D46"/>
    <w:rsid w:val="0082301E"/>
    <w:rsid w:val="00823D36"/>
    <w:rsid w:val="008273E7"/>
    <w:rsid w:val="008277B3"/>
    <w:rsid w:val="00830FB5"/>
    <w:rsid w:val="0083132D"/>
    <w:rsid w:val="00832B0B"/>
    <w:rsid w:val="00834CC5"/>
    <w:rsid w:val="00835CA3"/>
    <w:rsid w:val="00837E82"/>
    <w:rsid w:val="00841344"/>
    <w:rsid w:val="00845511"/>
    <w:rsid w:val="00847562"/>
    <w:rsid w:val="00853EBA"/>
    <w:rsid w:val="008547A4"/>
    <w:rsid w:val="008577EB"/>
    <w:rsid w:val="00857F11"/>
    <w:rsid w:val="0086035A"/>
    <w:rsid w:val="00860C56"/>
    <w:rsid w:val="00860ED1"/>
    <w:rsid w:val="00862653"/>
    <w:rsid w:val="008628E6"/>
    <w:rsid w:val="008631A0"/>
    <w:rsid w:val="008655B9"/>
    <w:rsid w:val="008709A1"/>
    <w:rsid w:val="008711FF"/>
    <w:rsid w:val="008721B1"/>
    <w:rsid w:val="00873707"/>
    <w:rsid w:val="00875BD2"/>
    <w:rsid w:val="00876D55"/>
    <w:rsid w:val="00877DD8"/>
    <w:rsid w:val="008831CF"/>
    <w:rsid w:val="00891550"/>
    <w:rsid w:val="008974B1"/>
    <w:rsid w:val="00897AAC"/>
    <w:rsid w:val="008A0886"/>
    <w:rsid w:val="008A0A8A"/>
    <w:rsid w:val="008A139A"/>
    <w:rsid w:val="008A2A33"/>
    <w:rsid w:val="008A5915"/>
    <w:rsid w:val="008A61ED"/>
    <w:rsid w:val="008B17C2"/>
    <w:rsid w:val="008B2D19"/>
    <w:rsid w:val="008B5DE9"/>
    <w:rsid w:val="008B7076"/>
    <w:rsid w:val="008B7AF6"/>
    <w:rsid w:val="008B7D9D"/>
    <w:rsid w:val="008C039C"/>
    <w:rsid w:val="008C368E"/>
    <w:rsid w:val="008C46E8"/>
    <w:rsid w:val="008C58F0"/>
    <w:rsid w:val="008C6C29"/>
    <w:rsid w:val="008D0F20"/>
    <w:rsid w:val="008D4C24"/>
    <w:rsid w:val="008D5E85"/>
    <w:rsid w:val="008D60CD"/>
    <w:rsid w:val="008D6166"/>
    <w:rsid w:val="008E1BC7"/>
    <w:rsid w:val="008E28C7"/>
    <w:rsid w:val="008E3932"/>
    <w:rsid w:val="008E3E06"/>
    <w:rsid w:val="008E60E3"/>
    <w:rsid w:val="008E657C"/>
    <w:rsid w:val="008E6D2F"/>
    <w:rsid w:val="008F077A"/>
    <w:rsid w:val="008F50F0"/>
    <w:rsid w:val="008F6115"/>
    <w:rsid w:val="008F713F"/>
    <w:rsid w:val="009016F6"/>
    <w:rsid w:val="0090195B"/>
    <w:rsid w:val="00906FD5"/>
    <w:rsid w:val="0090717B"/>
    <w:rsid w:val="00907507"/>
    <w:rsid w:val="009119EE"/>
    <w:rsid w:val="009124FC"/>
    <w:rsid w:val="0091509D"/>
    <w:rsid w:val="009242F6"/>
    <w:rsid w:val="00925BBF"/>
    <w:rsid w:val="00931111"/>
    <w:rsid w:val="00932F67"/>
    <w:rsid w:val="009331A9"/>
    <w:rsid w:val="00934627"/>
    <w:rsid w:val="00935FED"/>
    <w:rsid w:val="00937E3E"/>
    <w:rsid w:val="00940D23"/>
    <w:rsid w:val="00952351"/>
    <w:rsid w:val="009531A8"/>
    <w:rsid w:val="009543A8"/>
    <w:rsid w:val="009549F4"/>
    <w:rsid w:val="00955253"/>
    <w:rsid w:val="00960A7C"/>
    <w:rsid w:val="00963168"/>
    <w:rsid w:val="00963D8A"/>
    <w:rsid w:val="0096744F"/>
    <w:rsid w:val="00967572"/>
    <w:rsid w:val="009678AF"/>
    <w:rsid w:val="009710AA"/>
    <w:rsid w:val="00971F39"/>
    <w:rsid w:val="0097206C"/>
    <w:rsid w:val="009724E4"/>
    <w:rsid w:val="00974ADB"/>
    <w:rsid w:val="00976872"/>
    <w:rsid w:val="009814FD"/>
    <w:rsid w:val="009859B3"/>
    <w:rsid w:val="009862C2"/>
    <w:rsid w:val="00991B8E"/>
    <w:rsid w:val="009934B5"/>
    <w:rsid w:val="009A0AB7"/>
    <w:rsid w:val="009A3212"/>
    <w:rsid w:val="009A3F4B"/>
    <w:rsid w:val="009B184F"/>
    <w:rsid w:val="009B1BC1"/>
    <w:rsid w:val="009B2C89"/>
    <w:rsid w:val="009B332D"/>
    <w:rsid w:val="009B35ED"/>
    <w:rsid w:val="009B3642"/>
    <w:rsid w:val="009B79BA"/>
    <w:rsid w:val="009C0D56"/>
    <w:rsid w:val="009C6049"/>
    <w:rsid w:val="009C72CA"/>
    <w:rsid w:val="009D158D"/>
    <w:rsid w:val="009D3376"/>
    <w:rsid w:val="009D3E84"/>
    <w:rsid w:val="009D4869"/>
    <w:rsid w:val="009D5687"/>
    <w:rsid w:val="009E0F8D"/>
    <w:rsid w:val="009E1519"/>
    <w:rsid w:val="009E47A3"/>
    <w:rsid w:val="009E4F25"/>
    <w:rsid w:val="009E54F6"/>
    <w:rsid w:val="009F080C"/>
    <w:rsid w:val="009F36A1"/>
    <w:rsid w:val="009F4B31"/>
    <w:rsid w:val="009F554E"/>
    <w:rsid w:val="009F5C68"/>
    <w:rsid w:val="009F738E"/>
    <w:rsid w:val="00A02766"/>
    <w:rsid w:val="00A0573E"/>
    <w:rsid w:val="00A06820"/>
    <w:rsid w:val="00A12E7B"/>
    <w:rsid w:val="00A2386F"/>
    <w:rsid w:val="00A27C45"/>
    <w:rsid w:val="00A27FE0"/>
    <w:rsid w:val="00A327C2"/>
    <w:rsid w:val="00A32A4C"/>
    <w:rsid w:val="00A3333C"/>
    <w:rsid w:val="00A33502"/>
    <w:rsid w:val="00A3573A"/>
    <w:rsid w:val="00A4287E"/>
    <w:rsid w:val="00A47D7F"/>
    <w:rsid w:val="00A516E7"/>
    <w:rsid w:val="00A55B61"/>
    <w:rsid w:val="00A55E1B"/>
    <w:rsid w:val="00A61911"/>
    <w:rsid w:val="00A61F58"/>
    <w:rsid w:val="00A63530"/>
    <w:rsid w:val="00A6606C"/>
    <w:rsid w:val="00A70CA0"/>
    <w:rsid w:val="00A769CC"/>
    <w:rsid w:val="00A82516"/>
    <w:rsid w:val="00A8538A"/>
    <w:rsid w:val="00A86DC7"/>
    <w:rsid w:val="00A965CC"/>
    <w:rsid w:val="00AA1451"/>
    <w:rsid w:val="00AA1A47"/>
    <w:rsid w:val="00AA5D2F"/>
    <w:rsid w:val="00AA7DED"/>
    <w:rsid w:val="00AA7E7F"/>
    <w:rsid w:val="00AB02C6"/>
    <w:rsid w:val="00AB0FBE"/>
    <w:rsid w:val="00AB4933"/>
    <w:rsid w:val="00AC0970"/>
    <w:rsid w:val="00AC24BC"/>
    <w:rsid w:val="00AC2799"/>
    <w:rsid w:val="00AD10BC"/>
    <w:rsid w:val="00AD60D2"/>
    <w:rsid w:val="00AE13AA"/>
    <w:rsid w:val="00AE42EB"/>
    <w:rsid w:val="00AE49C4"/>
    <w:rsid w:val="00AE4D63"/>
    <w:rsid w:val="00AF211C"/>
    <w:rsid w:val="00AF3520"/>
    <w:rsid w:val="00AF568D"/>
    <w:rsid w:val="00AF705F"/>
    <w:rsid w:val="00B02C34"/>
    <w:rsid w:val="00B0492F"/>
    <w:rsid w:val="00B063B2"/>
    <w:rsid w:val="00B11088"/>
    <w:rsid w:val="00B1188F"/>
    <w:rsid w:val="00B1307B"/>
    <w:rsid w:val="00B1757E"/>
    <w:rsid w:val="00B17E08"/>
    <w:rsid w:val="00B256B5"/>
    <w:rsid w:val="00B26710"/>
    <w:rsid w:val="00B26938"/>
    <w:rsid w:val="00B30EF5"/>
    <w:rsid w:val="00B33D32"/>
    <w:rsid w:val="00B34BDE"/>
    <w:rsid w:val="00B37134"/>
    <w:rsid w:val="00B40E40"/>
    <w:rsid w:val="00B43323"/>
    <w:rsid w:val="00B52B2D"/>
    <w:rsid w:val="00B54A4E"/>
    <w:rsid w:val="00B56C60"/>
    <w:rsid w:val="00B65A06"/>
    <w:rsid w:val="00B66419"/>
    <w:rsid w:val="00B7041D"/>
    <w:rsid w:val="00B7103F"/>
    <w:rsid w:val="00B76BB1"/>
    <w:rsid w:val="00B76E8E"/>
    <w:rsid w:val="00B804F1"/>
    <w:rsid w:val="00B83FC4"/>
    <w:rsid w:val="00B845C4"/>
    <w:rsid w:val="00B85189"/>
    <w:rsid w:val="00B901B0"/>
    <w:rsid w:val="00B95011"/>
    <w:rsid w:val="00B96C30"/>
    <w:rsid w:val="00B97BE0"/>
    <w:rsid w:val="00BA0B22"/>
    <w:rsid w:val="00BA110B"/>
    <w:rsid w:val="00BA1C7E"/>
    <w:rsid w:val="00BA234F"/>
    <w:rsid w:val="00BA7F1C"/>
    <w:rsid w:val="00BB0ECF"/>
    <w:rsid w:val="00BB514B"/>
    <w:rsid w:val="00BB72C2"/>
    <w:rsid w:val="00BB74A5"/>
    <w:rsid w:val="00BC0976"/>
    <w:rsid w:val="00BC1131"/>
    <w:rsid w:val="00BC5B59"/>
    <w:rsid w:val="00BC7EC5"/>
    <w:rsid w:val="00BD3227"/>
    <w:rsid w:val="00BD3581"/>
    <w:rsid w:val="00BD6233"/>
    <w:rsid w:val="00BD770E"/>
    <w:rsid w:val="00BE1F82"/>
    <w:rsid w:val="00BE30D8"/>
    <w:rsid w:val="00BE5B33"/>
    <w:rsid w:val="00BE673D"/>
    <w:rsid w:val="00BE71BE"/>
    <w:rsid w:val="00BF1109"/>
    <w:rsid w:val="00BF216C"/>
    <w:rsid w:val="00BF2B0A"/>
    <w:rsid w:val="00BF36D2"/>
    <w:rsid w:val="00BF3C5D"/>
    <w:rsid w:val="00BF5CDA"/>
    <w:rsid w:val="00BF7AC9"/>
    <w:rsid w:val="00C013D5"/>
    <w:rsid w:val="00C02A6A"/>
    <w:rsid w:val="00C20DD2"/>
    <w:rsid w:val="00C21124"/>
    <w:rsid w:val="00C25DB0"/>
    <w:rsid w:val="00C27775"/>
    <w:rsid w:val="00C27A49"/>
    <w:rsid w:val="00C314FC"/>
    <w:rsid w:val="00C31824"/>
    <w:rsid w:val="00C32819"/>
    <w:rsid w:val="00C36199"/>
    <w:rsid w:val="00C40175"/>
    <w:rsid w:val="00C46F30"/>
    <w:rsid w:val="00C53DF0"/>
    <w:rsid w:val="00C5729E"/>
    <w:rsid w:val="00C5747B"/>
    <w:rsid w:val="00C6049B"/>
    <w:rsid w:val="00C60EF2"/>
    <w:rsid w:val="00C629E9"/>
    <w:rsid w:val="00C643CC"/>
    <w:rsid w:val="00C66995"/>
    <w:rsid w:val="00C6771D"/>
    <w:rsid w:val="00C736B4"/>
    <w:rsid w:val="00C74565"/>
    <w:rsid w:val="00C759A7"/>
    <w:rsid w:val="00C75B4C"/>
    <w:rsid w:val="00C76179"/>
    <w:rsid w:val="00C7642A"/>
    <w:rsid w:val="00C76971"/>
    <w:rsid w:val="00C80D6B"/>
    <w:rsid w:val="00C84C3F"/>
    <w:rsid w:val="00C85995"/>
    <w:rsid w:val="00C86B8A"/>
    <w:rsid w:val="00C90DE7"/>
    <w:rsid w:val="00C93000"/>
    <w:rsid w:val="00C946B0"/>
    <w:rsid w:val="00C94A79"/>
    <w:rsid w:val="00C94F80"/>
    <w:rsid w:val="00C97574"/>
    <w:rsid w:val="00C97F5F"/>
    <w:rsid w:val="00CA0333"/>
    <w:rsid w:val="00CA08F6"/>
    <w:rsid w:val="00CA68D2"/>
    <w:rsid w:val="00CA6B8C"/>
    <w:rsid w:val="00CA71E2"/>
    <w:rsid w:val="00CB5FA2"/>
    <w:rsid w:val="00CC0C0A"/>
    <w:rsid w:val="00CC3A59"/>
    <w:rsid w:val="00CD20AE"/>
    <w:rsid w:val="00CD2F41"/>
    <w:rsid w:val="00CD5BDC"/>
    <w:rsid w:val="00CD6214"/>
    <w:rsid w:val="00CD73F6"/>
    <w:rsid w:val="00CE40A1"/>
    <w:rsid w:val="00CE646C"/>
    <w:rsid w:val="00CE68E3"/>
    <w:rsid w:val="00CF12E5"/>
    <w:rsid w:val="00CF7907"/>
    <w:rsid w:val="00D02077"/>
    <w:rsid w:val="00D078C9"/>
    <w:rsid w:val="00D12F55"/>
    <w:rsid w:val="00D212CF"/>
    <w:rsid w:val="00D2504F"/>
    <w:rsid w:val="00D32DBB"/>
    <w:rsid w:val="00D4350E"/>
    <w:rsid w:val="00D44ACD"/>
    <w:rsid w:val="00D4749C"/>
    <w:rsid w:val="00D52D69"/>
    <w:rsid w:val="00D544F4"/>
    <w:rsid w:val="00D6226F"/>
    <w:rsid w:val="00D62696"/>
    <w:rsid w:val="00D6794F"/>
    <w:rsid w:val="00D67C64"/>
    <w:rsid w:val="00D719D9"/>
    <w:rsid w:val="00D75282"/>
    <w:rsid w:val="00D80FF3"/>
    <w:rsid w:val="00D82C3B"/>
    <w:rsid w:val="00D86A2B"/>
    <w:rsid w:val="00D872F7"/>
    <w:rsid w:val="00D87DC7"/>
    <w:rsid w:val="00D95068"/>
    <w:rsid w:val="00DA0554"/>
    <w:rsid w:val="00DA6BB8"/>
    <w:rsid w:val="00DB1F70"/>
    <w:rsid w:val="00DB629C"/>
    <w:rsid w:val="00DB777E"/>
    <w:rsid w:val="00DC7978"/>
    <w:rsid w:val="00DD2663"/>
    <w:rsid w:val="00DD2740"/>
    <w:rsid w:val="00DE4077"/>
    <w:rsid w:val="00DE4B18"/>
    <w:rsid w:val="00DE50F4"/>
    <w:rsid w:val="00DE6059"/>
    <w:rsid w:val="00DF1B28"/>
    <w:rsid w:val="00DF517C"/>
    <w:rsid w:val="00DF62D4"/>
    <w:rsid w:val="00DF6D18"/>
    <w:rsid w:val="00DF74F6"/>
    <w:rsid w:val="00DF7E10"/>
    <w:rsid w:val="00E0008A"/>
    <w:rsid w:val="00E010FB"/>
    <w:rsid w:val="00E05601"/>
    <w:rsid w:val="00E0782A"/>
    <w:rsid w:val="00E13F4B"/>
    <w:rsid w:val="00E15BDB"/>
    <w:rsid w:val="00E17C90"/>
    <w:rsid w:val="00E20AFB"/>
    <w:rsid w:val="00E21B6C"/>
    <w:rsid w:val="00E26482"/>
    <w:rsid w:val="00E32452"/>
    <w:rsid w:val="00E364C0"/>
    <w:rsid w:val="00E364F6"/>
    <w:rsid w:val="00E37C6F"/>
    <w:rsid w:val="00E415A0"/>
    <w:rsid w:val="00E43A8D"/>
    <w:rsid w:val="00E44435"/>
    <w:rsid w:val="00E44DC7"/>
    <w:rsid w:val="00E45E75"/>
    <w:rsid w:val="00E47A6D"/>
    <w:rsid w:val="00E52199"/>
    <w:rsid w:val="00E5478D"/>
    <w:rsid w:val="00E57053"/>
    <w:rsid w:val="00E60554"/>
    <w:rsid w:val="00E613A9"/>
    <w:rsid w:val="00E6426F"/>
    <w:rsid w:val="00E66D7C"/>
    <w:rsid w:val="00E67696"/>
    <w:rsid w:val="00E677F2"/>
    <w:rsid w:val="00E7052B"/>
    <w:rsid w:val="00E71A21"/>
    <w:rsid w:val="00E7621E"/>
    <w:rsid w:val="00E77396"/>
    <w:rsid w:val="00E777FA"/>
    <w:rsid w:val="00E838B5"/>
    <w:rsid w:val="00E86933"/>
    <w:rsid w:val="00E91347"/>
    <w:rsid w:val="00EA03DB"/>
    <w:rsid w:val="00EA5792"/>
    <w:rsid w:val="00EC156D"/>
    <w:rsid w:val="00EC1764"/>
    <w:rsid w:val="00EC4B88"/>
    <w:rsid w:val="00ED3E3F"/>
    <w:rsid w:val="00ED4171"/>
    <w:rsid w:val="00ED6546"/>
    <w:rsid w:val="00EE0475"/>
    <w:rsid w:val="00EE31DD"/>
    <w:rsid w:val="00EE70F6"/>
    <w:rsid w:val="00EF0AA9"/>
    <w:rsid w:val="00EF277D"/>
    <w:rsid w:val="00EF41CA"/>
    <w:rsid w:val="00EF456E"/>
    <w:rsid w:val="00F06231"/>
    <w:rsid w:val="00F06D9E"/>
    <w:rsid w:val="00F11F12"/>
    <w:rsid w:val="00F11F57"/>
    <w:rsid w:val="00F131B7"/>
    <w:rsid w:val="00F14922"/>
    <w:rsid w:val="00F1720B"/>
    <w:rsid w:val="00F21CA0"/>
    <w:rsid w:val="00F30ABA"/>
    <w:rsid w:val="00F30E7A"/>
    <w:rsid w:val="00F32BC0"/>
    <w:rsid w:val="00F32EF2"/>
    <w:rsid w:val="00F370A7"/>
    <w:rsid w:val="00F37194"/>
    <w:rsid w:val="00F44964"/>
    <w:rsid w:val="00F502DD"/>
    <w:rsid w:val="00F50BF8"/>
    <w:rsid w:val="00F5248F"/>
    <w:rsid w:val="00F5528D"/>
    <w:rsid w:val="00F60660"/>
    <w:rsid w:val="00F6077E"/>
    <w:rsid w:val="00F6399D"/>
    <w:rsid w:val="00F663DA"/>
    <w:rsid w:val="00F66689"/>
    <w:rsid w:val="00F67D04"/>
    <w:rsid w:val="00F700FF"/>
    <w:rsid w:val="00F74DF8"/>
    <w:rsid w:val="00F8135F"/>
    <w:rsid w:val="00F8318A"/>
    <w:rsid w:val="00F834C2"/>
    <w:rsid w:val="00F842C7"/>
    <w:rsid w:val="00F876FC"/>
    <w:rsid w:val="00F87E1E"/>
    <w:rsid w:val="00F87E61"/>
    <w:rsid w:val="00F9099D"/>
    <w:rsid w:val="00F95BD6"/>
    <w:rsid w:val="00F973CB"/>
    <w:rsid w:val="00FA02CD"/>
    <w:rsid w:val="00FA1566"/>
    <w:rsid w:val="00FA21E5"/>
    <w:rsid w:val="00FA4CAC"/>
    <w:rsid w:val="00FA5A0F"/>
    <w:rsid w:val="00FA755E"/>
    <w:rsid w:val="00FA7B7C"/>
    <w:rsid w:val="00FB1BDD"/>
    <w:rsid w:val="00FB3E55"/>
    <w:rsid w:val="00FB6D6B"/>
    <w:rsid w:val="00FC0884"/>
    <w:rsid w:val="00FC1303"/>
    <w:rsid w:val="00FD184F"/>
    <w:rsid w:val="00FD3A39"/>
    <w:rsid w:val="00FD432D"/>
    <w:rsid w:val="00FD48C6"/>
    <w:rsid w:val="00FE1DDC"/>
    <w:rsid w:val="00FE6D46"/>
    <w:rsid w:val="00FF0CF7"/>
    <w:rsid w:val="00FF1050"/>
    <w:rsid w:val="00F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7058744"/>
  <w15:docId w15:val="{41152E78-DA98-49F0-8A92-1250EA3B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8AF"/>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unhideWhenUsed/>
    <w:qFormat/>
    <w:rsid w:val="009B2C89"/>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pPr>
      <w:keepNext/>
      <w:widowControl w:val="0"/>
      <w:jc w:val="center"/>
      <w:outlineLvl w:val="3"/>
    </w:pPr>
    <w:rPr>
      <w:sz w:val="48"/>
    </w:rPr>
  </w:style>
  <w:style w:type="paragraph" w:styleId="Heading5">
    <w:name w:val="heading 5"/>
    <w:basedOn w:val="Normal"/>
    <w:next w:val="Normal"/>
    <w:qFormat/>
    <w:pPr>
      <w:keepNext/>
      <w:widowControl w:val="0"/>
      <w:outlineLvl w:val="4"/>
    </w:pPr>
    <w:rPr>
      <w:b/>
      <w:u w:val="single"/>
    </w:rPr>
  </w:style>
  <w:style w:type="paragraph" w:styleId="Heading6">
    <w:name w:val="heading 6"/>
    <w:basedOn w:val="Normal"/>
    <w:next w:val="Normal"/>
    <w:qFormat/>
    <w:pPr>
      <w:keepNext/>
      <w:numPr>
        <w:numId w:val="1"/>
      </w:numPr>
      <w:tabs>
        <w:tab w:val="num" w:pos="360"/>
      </w:tabs>
      <w:outlineLvl w:val="5"/>
    </w:pPr>
    <w:rPr>
      <w:color w:val="FF0000"/>
    </w:rPr>
  </w:style>
  <w:style w:type="paragraph" w:styleId="Heading7">
    <w:name w:val="heading 7"/>
    <w:basedOn w:val="Normal"/>
    <w:next w:val="Normal"/>
    <w:qFormat/>
    <w:rsid w:val="00EF41CA"/>
    <w:pPr>
      <w:widowControl w:val="0"/>
      <w:tabs>
        <w:tab w:val="num" w:pos="0"/>
      </w:tabs>
      <w:spacing w:line="240" w:lineRule="exact"/>
      <w:ind w:hanging="280"/>
      <w:outlineLvl w:val="6"/>
    </w:pPr>
    <w:rPr>
      <w:rFonts w:eastAsia="Times"/>
      <w:color w:val="686800"/>
      <w:lang w:eastAsia="en-GB"/>
    </w:rPr>
  </w:style>
  <w:style w:type="paragraph" w:styleId="Heading8">
    <w:name w:val="heading 8"/>
    <w:basedOn w:val="Normal"/>
    <w:next w:val="Normal"/>
    <w:qFormat/>
    <w:pPr>
      <w:keepNext/>
      <w:widowControl w:val="0"/>
      <w:jc w:val="center"/>
      <w:outlineLvl w:val="7"/>
    </w:pPr>
    <w:rPr>
      <w:sz w:val="28"/>
    </w:rPr>
  </w:style>
  <w:style w:type="paragraph" w:styleId="Heading9">
    <w:name w:val="heading 9"/>
    <w:basedOn w:val="Normal"/>
    <w:next w:val="Normal"/>
    <w:qFormat/>
    <w:pPr>
      <w:keepNext/>
      <w:widowControl w:val="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rPr>
      <w:color w:val="FF0000"/>
    </w:rPr>
  </w:style>
  <w:style w:type="paragraph" w:styleId="BodyText">
    <w:name w:val="Body Text"/>
    <w:basedOn w:val="Normal"/>
    <w:pPr>
      <w:widowControl w:val="0"/>
    </w:pPr>
    <w:rPr>
      <w:b/>
      <w:i/>
      <w:color w:val="FF0000"/>
      <w:lang w:val="en-US"/>
    </w:rPr>
  </w:style>
  <w:style w:type="paragraph" w:styleId="BodyTextIndent">
    <w:name w:val="Body Text Indent"/>
    <w:basedOn w:val="Normal"/>
    <w:pPr>
      <w:widowControl w:val="0"/>
    </w:pPr>
    <w:rPr>
      <w:color w:val="0000FF"/>
      <w:lang w:val="en-US"/>
    </w:rPr>
  </w:style>
  <w:style w:type="paragraph" w:styleId="MacroText">
    <w:name w:val="macro"/>
    <w:basedOn w:val="Caption"/>
    <w:semiHidden/>
    <w:pPr>
      <w:tabs>
        <w:tab w:val="left" w:pos="432"/>
        <w:tab w:val="left" w:pos="720"/>
        <w:tab w:val="left" w:pos="1008"/>
        <w:tab w:val="left" w:pos="1440"/>
        <w:tab w:val="left" w:pos="1920"/>
        <w:tab w:val="left" w:pos="2400"/>
        <w:tab w:val="left" w:pos="2880"/>
        <w:tab w:val="left" w:pos="3360"/>
        <w:tab w:val="left" w:pos="3840"/>
        <w:tab w:val="left" w:pos="4320"/>
      </w:tabs>
      <w:spacing w:before="0" w:after="0"/>
    </w:pPr>
    <w:rPr>
      <w:rFonts w:ascii="Courier New" w:hAnsi="Courier New"/>
      <w:b w:val="0"/>
      <w:kern w:val="20"/>
      <w:sz w:val="18"/>
    </w:rPr>
  </w:style>
  <w:style w:type="paragraph" w:styleId="Caption">
    <w:name w:val="caption"/>
    <w:basedOn w:val="Normal"/>
    <w:next w:val="Normal"/>
    <w:qFormat/>
    <w:pPr>
      <w:widowControl w:val="0"/>
      <w:spacing w:before="120" w:after="120"/>
    </w:pPr>
    <w:rPr>
      <w:b/>
      <w:lang w:val="en-US"/>
    </w:rPr>
  </w:style>
  <w:style w:type="paragraph" w:customStyle="1" w:styleId="text">
    <w:name w:val="text"/>
    <w:basedOn w:val="Normal"/>
    <w:rPr>
      <w:sz w:val="22"/>
    </w:rPr>
  </w:style>
  <w:style w:type="paragraph" w:customStyle="1" w:styleId="Subhead">
    <w:name w:val="Subhead"/>
    <w:basedOn w:val="Normal"/>
    <w:rPr>
      <w:b/>
      <w:sz w:val="22"/>
      <w:u w:val="single"/>
    </w:rPr>
  </w:style>
  <w:style w:type="character" w:styleId="PageNumber">
    <w:name w:val="page number"/>
    <w:basedOn w:val="DefaultParagraphFont"/>
  </w:style>
  <w:style w:type="paragraph" w:customStyle="1" w:styleId="Subheadings">
    <w:name w:val="Subheadings"/>
    <w:basedOn w:val="Normal"/>
    <w:rPr>
      <w:b/>
      <w:sz w:val="22"/>
    </w:rPr>
  </w:style>
  <w:style w:type="table" w:styleId="TableGrid">
    <w:name w:val="Table Grid"/>
    <w:basedOn w:val="TableNormal"/>
    <w:rsid w:val="004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3F4B"/>
    <w:pPr>
      <w:shd w:val="clear" w:color="auto" w:fill="000080"/>
    </w:pPr>
    <w:rPr>
      <w:rFonts w:ascii="Tahoma" w:hAnsi="Tahoma" w:cs="Tahoma"/>
    </w:rPr>
  </w:style>
  <w:style w:type="paragraph" w:styleId="BodyText2">
    <w:name w:val="Body Text 2"/>
    <w:basedOn w:val="Normal"/>
    <w:rsid w:val="008E3E06"/>
    <w:pPr>
      <w:spacing w:after="120" w:line="480" w:lineRule="auto"/>
    </w:pPr>
  </w:style>
  <w:style w:type="paragraph" w:styleId="BalloonText">
    <w:name w:val="Balloon Text"/>
    <w:basedOn w:val="Normal"/>
    <w:semiHidden/>
    <w:rsid w:val="00372520"/>
    <w:rPr>
      <w:rFonts w:ascii="Tahoma" w:hAnsi="Tahoma" w:cs="Tahoma"/>
      <w:sz w:val="16"/>
      <w:szCs w:val="16"/>
    </w:rPr>
  </w:style>
  <w:style w:type="paragraph" w:customStyle="1" w:styleId="Default">
    <w:name w:val="Default"/>
    <w:rsid w:val="00CF7907"/>
    <w:pPr>
      <w:autoSpaceDE w:val="0"/>
      <w:autoSpaceDN w:val="0"/>
      <w:adjustRightInd w:val="0"/>
    </w:pPr>
    <w:rPr>
      <w:rFonts w:ascii="Arial" w:hAnsi="Arial" w:cs="Arial"/>
      <w:color w:val="000000"/>
      <w:sz w:val="24"/>
      <w:szCs w:val="24"/>
    </w:rPr>
  </w:style>
  <w:style w:type="paragraph" w:styleId="BodyTextIndent2">
    <w:name w:val="Body Text Indent 2"/>
    <w:basedOn w:val="Normal"/>
    <w:rsid w:val="002D46EA"/>
    <w:pPr>
      <w:spacing w:after="120" w:line="480" w:lineRule="auto"/>
      <w:ind w:left="283"/>
    </w:pPr>
  </w:style>
  <w:style w:type="paragraph" w:customStyle="1" w:styleId="TableText">
    <w:name w:val="Table Text"/>
    <w:link w:val="TableTextChar"/>
    <w:rsid w:val="00EF41CA"/>
    <w:pPr>
      <w:spacing w:before="60" w:after="60" w:line="240" w:lineRule="atLeast"/>
    </w:pPr>
    <w:rPr>
      <w:rFonts w:ascii="Arial" w:eastAsia="Times" w:hAnsi="Arial"/>
      <w:sz w:val="18"/>
      <w:szCs w:val="18"/>
    </w:rPr>
  </w:style>
  <w:style w:type="character" w:customStyle="1" w:styleId="TableTextChar">
    <w:name w:val="Table Text Char"/>
    <w:link w:val="TableText"/>
    <w:rsid w:val="00EF41CA"/>
    <w:rPr>
      <w:rFonts w:ascii="Arial" w:eastAsia="Times" w:hAnsi="Arial"/>
      <w:sz w:val="18"/>
      <w:szCs w:val="18"/>
      <w:lang w:val="en-GB" w:eastAsia="en-GB" w:bidi="ar-SA"/>
    </w:rPr>
  </w:style>
  <w:style w:type="character" w:styleId="Hyperlink">
    <w:name w:val="Hyperlink"/>
    <w:rsid w:val="003D4E08"/>
    <w:rPr>
      <w:color w:val="0000FF"/>
      <w:u w:val="single"/>
    </w:rPr>
  </w:style>
  <w:style w:type="character" w:styleId="FollowedHyperlink">
    <w:name w:val="FollowedHyperlink"/>
    <w:rsid w:val="003D4E08"/>
    <w:rPr>
      <w:color w:val="800080"/>
      <w:u w:val="single"/>
    </w:rPr>
  </w:style>
  <w:style w:type="paragraph" w:customStyle="1" w:styleId="a">
    <w:basedOn w:val="Normal"/>
    <w:rsid w:val="00194B7F"/>
    <w:pPr>
      <w:keepLines/>
      <w:spacing w:after="160" w:line="240" w:lineRule="exact"/>
      <w:ind w:left="2977"/>
    </w:pPr>
    <w:rPr>
      <w:rFonts w:ascii="Tahoma" w:hAnsi="Tahoma"/>
      <w:szCs w:val="24"/>
      <w:lang w:val="en-US"/>
    </w:rPr>
  </w:style>
  <w:style w:type="paragraph" w:styleId="Subtitle">
    <w:name w:val="Subtitle"/>
    <w:basedOn w:val="Normal"/>
    <w:qFormat/>
    <w:rsid w:val="00775D1F"/>
    <w:pPr>
      <w:widowControl w:val="0"/>
      <w:tabs>
        <w:tab w:val="left" w:pos="3544"/>
      </w:tabs>
      <w:autoSpaceDE w:val="0"/>
      <w:autoSpaceDN w:val="0"/>
      <w:adjustRightInd w:val="0"/>
      <w:ind w:left="3544" w:hanging="2104"/>
      <w:jc w:val="center"/>
    </w:pPr>
    <w:rPr>
      <w:rFonts w:cs="Arial"/>
      <w:b/>
      <w:bCs/>
      <w:szCs w:val="24"/>
      <w:lang w:eastAsia="en-GB"/>
    </w:rPr>
  </w:style>
  <w:style w:type="paragraph" w:customStyle="1" w:styleId="CharCharChar">
    <w:name w:val="Char Char Char"/>
    <w:basedOn w:val="Normal"/>
    <w:rsid w:val="00775D1F"/>
    <w:pPr>
      <w:keepLines/>
      <w:spacing w:after="160" w:line="240" w:lineRule="exact"/>
      <w:ind w:left="2977"/>
    </w:pPr>
    <w:rPr>
      <w:rFonts w:ascii="Tahoma" w:hAnsi="Tahoma"/>
      <w:szCs w:val="24"/>
      <w:lang w:val="en-US"/>
    </w:rPr>
  </w:style>
  <w:style w:type="paragraph" w:customStyle="1" w:styleId="FreeForm">
    <w:name w:val="Free Form"/>
    <w:rsid w:val="00FB6D6B"/>
    <w:rPr>
      <w:rFonts w:eastAsia="ヒラギノ角ゴ Pro W3"/>
      <w:color w:val="000000"/>
    </w:rPr>
  </w:style>
  <w:style w:type="character" w:styleId="CommentReference">
    <w:name w:val="annotation reference"/>
    <w:semiHidden/>
    <w:rsid w:val="001C12D6"/>
    <w:rPr>
      <w:sz w:val="16"/>
      <w:szCs w:val="16"/>
    </w:rPr>
  </w:style>
  <w:style w:type="paragraph" w:styleId="CommentText">
    <w:name w:val="annotation text"/>
    <w:basedOn w:val="Normal"/>
    <w:semiHidden/>
    <w:rsid w:val="001C12D6"/>
  </w:style>
  <w:style w:type="paragraph" w:styleId="CommentSubject">
    <w:name w:val="annotation subject"/>
    <w:basedOn w:val="CommentText"/>
    <w:next w:val="CommentText"/>
    <w:semiHidden/>
    <w:rsid w:val="001C12D6"/>
    <w:rPr>
      <w:b/>
      <w:bCs/>
    </w:rPr>
  </w:style>
  <w:style w:type="paragraph" w:styleId="ListParagraph">
    <w:name w:val="List Paragraph"/>
    <w:basedOn w:val="Normal"/>
    <w:uiPriority w:val="34"/>
    <w:qFormat/>
    <w:rsid w:val="005471A8"/>
    <w:pPr>
      <w:ind w:left="720"/>
    </w:pPr>
  </w:style>
  <w:style w:type="character" w:customStyle="1" w:styleId="FooterChar">
    <w:name w:val="Footer Char"/>
    <w:basedOn w:val="DefaultParagraphFont"/>
    <w:link w:val="Footer"/>
    <w:rsid w:val="002329D4"/>
    <w:rPr>
      <w:rFonts w:ascii="Arial" w:hAnsi="Arial"/>
      <w:sz w:val="24"/>
      <w:lang w:eastAsia="en-US"/>
    </w:rPr>
  </w:style>
  <w:style w:type="character" w:customStyle="1" w:styleId="A9">
    <w:name w:val="A9"/>
    <w:uiPriority w:val="99"/>
    <w:rsid w:val="00E6426F"/>
    <w:rPr>
      <w:rFonts w:ascii="MVIPK Y+ Amasis MT" w:hAnsi="MVIPK Y+ Amasis MT" w:cs="MVIPK Y+ Amasis MT"/>
      <w:color w:val="000000"/>
      <w:sz w:val="18"/>
      <w:szCs w:val="18"/>
    </w:rPr>
  </w:style>
  <w:style w:type="character" w:customStyle="1" w:styleId="Heading2Char">
    <w:name w:val="Heading 2 Char"/>
    <w:basedOn w:val="DefaultParagraphFont"/>
    <w:link w:val="Heading2"/>
    <w:uiPriority w:val="9"/>
    <w:rsid w:val="009B2C89"/>
    <w:rPr>
      <w:rFonts w:asciiTheme="majorHAnsi" w:eastAsiaTheme="majorEastAsia" w:hAnsiTheme="majorHAnsi" w:cstheme="majorBidi"/>
      <w:color w:val="365F91" w:themeColor="accent1" w:themeShade="BF"/>
      <w:sz w:val="26"/>
      <w:szCs w:val="26"/>
      <w:lang w:eastAsia="en-US"/>
    </w:rPr>
  </w:style>
  <w:style w:type="character" w:styleId="IntenseEmphasis">
    <w:name w:val="Intense Emphasis"/>
    <w:basedOn w:val="DefaultParagraphFont"/>
    <w:uiPriority w:val="21"/>
    <w:qFormat/>
    <w:rsid w:val="009B2C89"/>
    <w:rPr>
      <w:i/>
      <w:iCs/>
      <w:color w:val="4F81BD" w:themeColor="accent1"/>
    </w:rPr>
  </w:style>
  <w:style w:type="character" w:styleId="Strong">
    <w:name w:val="Strong"/>
    <w:basedOn w:val="DefaultParagraphFont"/>
    <w:uiPriority w:val="22"/>
    <w:qFormat/>
    <w:rsid w:val="009B2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4430">
      <w:bodyDiv w:val="1"/>
      <w:marLeft w:val="0"/>
      <w:marRight w:val="0"/>
      <w:marTop w:val="0"/>
      <w:marBottom w:val="0"/>
      <w:divBdr>
        <w:top w:val="none" w:sz="0" w:space="0" w:color="auto"/>
        <w:left w:val="none" w:sz="0" w:space="0" w:color="auto"/>
        <w:bottom w:val="none" w:sz="0" w:space="0" w:color="auto"/>
        <w:right w:val="none" w:sz="0" w:space="0" w:color="auto"/>
      </w:divBdr>
    </w:div>
    <w:div w:id="627246118">
      <w:bodyDiv w:val="1"/>
      <w:marLeft w:val="0"/>
      <w:marRight w:val="0"/>
      <w:marTop w:val="0"/>
      <w:marBottom w:val="0"/>
      <w:divBdr>
        <w:top w:val="none" w:sz="0" w:space="0" w:color="auto"/>
        <w:left w:val="none" w:sz="0" w:space="0" w:color="auto"/>
        <w:bottom w:val="none" w:sz="0" w:space="0" w:color="auto"/>
        <w:right w:val="none" w:sz="0" w:space="0" w:color="auto"/>
      </w:divBdr>
    </w:div>
    <w:div w:id="637420021">
      <w:bodyDiv w:val="1"/>
      <w:marLeft w:val="0"/>
      <w:marRight w:val="0"/>
      <w:marTop w:val="0"/>
      <w:marBottom w:val="0"/>
      <w:divBdr>
        <w:top w:val="none" w:sz="0" w:space="0" w:color="auto"/>
        <w:left w:val="none" w:sz="0" w:space="0" w:color="auto"/>
        <w:bottom w:val="none" w:sz="0" w:space="0" w:color="auto"/>
        <w:right w:val="none" w:sz="0" w:space="0" w:color="auto"/>
      </w:divBdr>
    </w:div>
    <w:div w:id="668481040">
      <w:bodyDiv w:val="1"/>
      <w:marLeft w:val="0"/>
      <w:marRight w:val="0"/>
      <w:marTop w:val="0"/>
      <w:marBottom w:val="0"/>
      <w:divBdr>
        <w:top w:val="none" w:sz="0" w:space="0" w:color="auto"/>
        <w:left w:val="none" w:sz="0" w:space="0" w:color="auto"/>
        <w:bottom w:val="none" w:sz="0" w:space="0" w:color="auto"/>
        <w:right w:val="none" w:sz="0" w:space="0" w:color="auto"/>
      </w:divBdr>
    </w:div>
    <w:div w:id="857307006">
      <w:bodyDiv w:val="1"/>
      <w:marLeft w:val="0"/>
      <w:marRight w:val="0"/>
      <w:marTop w:val="0"/>
      <w:marBottom w:val="0"/>
      <w:divBdr>
        <w:top w:val="none" w:sz="0" w:space="0" w:color="auto"/>
        <w:left w:val="none" w:sz="0" w:space="0" w:color="auto"/>
        <w:bottom w:val="none" w:sz="0" w:space="0" w:color="auto"/>
        <w:right w:val="none" w:sz="0" w:space="0" w:color="auto"/>
      </w:divBdr>
    </w:div>
    <w:div w:id="976766567">
      <w:bodyDiv w:val="1"/>
      <w:marLeft w:val="0"/>
      <w:marRight w:val="0"/>
      <w:marTop w:val="0"/>
      <w:marBottom w:val="0"/>
      <w:divBdr>
        <w:top w:val="none" w:sz="0" w:space="0" w:color="auto"/>
        <w:left w:val="none" w:sz="0" w:space="0" w:color="auto"/>
        <w:bottom w:val="none" w:sz="0" w:space="0" w:color="auto"/>
        <w:right w:val="none" w:sz="0" w:space="0" w:color="auto"/>
      </w:divBdr>
    </w:div>
    <w:div w:id="1026324623">
      <w:bodyDiv w:val="1"/>
      <w:marLeft w:val="0"/>
      <w:marRight w:val="0"/>
      <w:marTop w:val="0"/>
      <w:marBottom w:val="0"/>
      <w:divBdr>
        <w:top w:val="none" w:sz="0" w:space="0" w:color="auto"/>
        <w:left w:val="none" w:sz="0" w:space="0" w:color="auto"/>
        <w:bottom w:val="none" w:sz="0" w:space="0" w:color="auto"/>
        <w:right w:val="none" w:sz="0" w:space="0" w:color="auto"/>
      </w:divBdr>
    </w:div>
    <w:div w:id="1280188157">
      <w:bodyDiv w:val="1"/>
      <w:marLeft w:val="0"/>
      <w:marRight w:val="0"/>
      <w:marTop w:val="0"/>
      <w:marBottom w:val="0"/>
      <w:divBdr>
        <w:top w:val="none" w:sz="0" w:space="0" w:color="auto"/>
        <w:left w:val="none" w:sz="0" w:space="0" w:color="auto"/>
        <w:bottom w:val="none" w:sz="0" w:space="0" w:color="auto"/>
        <w:right w:val="none" w:sz="0" w:space="0" w:color="auto"/>
      </w:divBdr>
    </w:div>
    <w:div w:id="1330251715">
      <w:bodyDiv w:val="1"/>
      <w:marLeft w:val="0"/>
      <w:marRight w:val="0"/>
      <w:marTop w:val="0"/>
      <w:marBottom w:val="0"/>
      <w:divBdr>
        <w:top w:val="none" w:sz="0" w:space="0" w:color="auto"/>
        <w:left w:val="none" w:sz="0" w:space="0" w:color="auto"/>
        <w:bottom w:val="none" w:sz="0" w:space="0" w:color="auto"/>
        <w:right w:val="none" w:sz="0" w:space="0" w:color="auto"/>
      </w:divBdr>
    </w:div>
    <w:div w:id="1392196254">
      <w:bodyDiv w:val="1"/>
      <w:marLeft w:val="0"/>
      <w:marRight w:val="0"/>
      <w:marTop w:val="0"/>
      <w:marBottom w:val="0"/>
      <w:divBdr>
        <w:top w:val="none" w:sz="0" w:space="0" w:color="auto"/>
        <w:left w:val="none" w:sz="0" w:space="0" w:color="auto"/>
        <w:bottom w:val="none" w:sz="0" w:space="0" w:color="auto"/>
        <w:right w:val="none" w:sz="0" w:space="0" w:color="auto"/>
      </w:divBdr>
    </w:div>
    <w:div w:id="1490095799">
      <w:bodyDiv w:val="1"/>
      <w:marLeft w:val="0"/>
      <w:marRight w:val="0"/>
      <w:marTop w:val="0"/>
      <w:marBottom w:val="0"/>
      <w:divBdr>
        <w:top w:val="none" w:sz="0" w:space="0" w:color="auto"/>
        <w:left w:val="none" w:sz="0" w:space="0" w:color="auto"/>
        <w:bottom w:val="none" w:sz="0" w:space="0" w:color="auto"/>
        <w:right w:val="none" w:sz="0" w:space="0" w:color="auto"/>
      </w:divBdr>
    </w:div>
    <w:div w:id="1737895579">
      <w:bodyDiv w:val="1"/>
      <w:marLeft w:val="0"/>
      <w:marRight w:val="0"/>
      <w:marTop w:val="0"/>
      <w:marBottom w:val="0"/>
      <w:divBdr>
        <w:top w:val="none" w:sz="0" w:space="0" w:color="auto"/>
        <w:left w:val="none" w:sz="0" w:space="0" w:color="auto"/>
        <w:bottom w:val="none" w:sz="0" w:space="0" w:color="auto"/>
        <w:right w:val="none" w:sz="0" w:space="0" w:color="auto"/>
      </w:divBdr>
    </w:div>
    <w:div w:id="1990596276">
      <w:bodyDiv w:val="1"/>
      <w:marLeft w:val="0"/>
      <w:marRight w:val="0"/>
      <w:marTop w:val="0"/>
      <w:marBottom w:val="0"/>
      <w:divBdr>
        <w:top w:val="none" w:sz="0" w:space="0" w:color="auto"/>
        <w:left w:val="none" w:sz="0" w:space="0" w:color="auto"/>
        <w:bottom w:val="none" w:sz="0" w:space="0" w:color="auto"/>
        <w:right w:val="none" w:sz="0" w:space="0" w:color="auto"/>
      </w:divBdr>
    </w:div>
    <w:div w:id="19941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609B-36E6-4AFB-A6C5-638316AC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1100</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DBC IA Report Template</vt:lpstr>
    </vt:vector>
  </TitlesOfParts>
  <Company>Dartford Borough council</Company>
  <LinksUpToDate>false</LinksUpToDate>
  <CharactersWithSpaces>7118</CharactersWithSpaces>
  <SharedDoc>false</SharedDoc>
  <HLinks>
    <vt:vector size="12" baseType="variant">
      <vt:variant>
        <vt:i4>8257555</vt:i4>
      </vt:variant>
      <vt:variant>
        <vt:i4>3</vt:i4>
      </vt:variant>
      <vt:variant>
        <vt:i4>0</vt:i4>
      </vt:variant>
      <vt:variant>
        <vt:i4>5</vt:i4>
      </vt:variant>
      <vt:variant>
        <vt:lpwstr>https://intranet.intra.preston.local/Audit/_layouts/15/WopiFrame.aspx?sourcedoc=/Audit/StaffDocuments/Audit%20Actions%20-%20Priorities.docx&amp;action=default%20</vt:lpwstr>
      </vt:variant>
      <vt:variant>
        <vt:lpwstr/>
      </vt:variant>
      <vt:variant>
        <vt:i4>1572961</vt:i4>
      </vt:variant>
      <vt:variant>
        <vt:i4>0</vt:i4>
      </vt:variant>
      <vt:variant>
        <vt:i4>0</vt:i4>
      </vt:variant>
      <vt:variant>
        <vt:i4>5</vt:i4>
      </vt:variant>
      <vt:variant>
        <vt:lpwstr>https://intranet.intra.preston.local/Audit/_layouts/15/WopiFrame.aspx?sourcedoc=/Audit/StaffDocuments/Audit%20Assurances%20-%20Definitions.docx&amp;action=default.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 IA Report Template</dc:title>
  <dc:creator>Knighton</dc:creator>
  <cp:lastModifiedBy>Dawn Highton</cp:lastModifiedBy>
  <cp:revision>2</cp:revision>
  <cp:lastPrinted>2018-09-20T16:44:00Z</cp:lastPrinted>
  <dcterms:created xsi:type="dcterms:W3CDTF">2023-04-26T15:32:00Z</dcterms:created>
  <dcterms:modified xsi:type="dcterms:W3CDTF">2023-04-26T15:32:00Z</dcterms:modified>
</cp:coreProperties>
</file>